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6C5" w:rsidRPr="00FF4C1B" w:rsidRDefault="002856C5" w:rsidP="002856C5">
      <w:pPr>
        <w:jc w:val="center"/>
        <w:rPr>
          <w:rFonts w:ascii="方正小标宋简体" w:eastAsia="方正小标宋简体" w:hAnsi="Times New Roman" w:cs="Times New Roman"/>
          <w:color w:val="333333"/>
          <w:sz w:val="32"/>
        </w:rPr>
      </w:pPr>
      <w:r w:rsidRPr="00FF4C1B">
        <w:rPr>
          <w:rFonts w:ascii="方正小标宋简体" w:eastAsia="方正小标宋简体" w:hAnsi="Times New Roman" w:cs="Times New Roman" w:hint="eastAsia"/>
          <w:color w:val="333333"/>
          <w:sz w:val="32"/>
        </w:rPr>
        <w:t>西南交通大学关于进一步完善科研项目资金管理的若干规定</w:t>
      </w:r>
    </w:p>
    <w:p w:rsidR="002856C5" w:rsidRPr="00FF4C1B" w:rsidRDefault="002856C5" w:rsidP="002856C5">
      <w:pPr>
        <w:spacing w:line="360" w:lineRule="auto"/>
        <w:jc w:val="center"/>
        <w:rPr>
          <w:rFonts w:ascii="方正小标宋简体" w:eastAsia="方正小标宋简体" w:hAnsi="Times New Roman" w:cs="Times New Roman"/>
          <w:color w:val="333333"/>
          <w:sz w:val="24"/>
        </w:rPr>
      </w:pPr>
      <w:r w:rsidRPr="00FF4C1B">
        <w:rPr>
          <w:rFonts w:ascii="方正小标宋简体" w:eastAsia="方正小标宋简体" w:hAnsi="Times New Roman" w:cs="Times New Roman" w:hint="eastAsia"/>
          <w:color w:val="333333"/>
          <w:sz w:val="24"/>
        </w:rPr>
        <w:t>（理工类）</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szCs w:val="21"/>
          <w:shd w:val="clear" w:color="auto" w:fill="FFFFFF"/>
        </w:rPr>
        <w:t>根据《关于进一步完善中央财政科研项目资金管理等政策的若干意见》（中办发</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2016</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50号）</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《教育部科技部关于加强高等学校科技成果转移转化工作的若干意见》（教技</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2016</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3号）、《国家自然科学基金资助项目资金管理办法》</w:t>
      </w:r>
      <w:r w:rsidRPr="00FF4C1B">
        <w:rPr>
          <w:rFonts w:asciiTheme="minorEastAsia" w:hAnsiTheme="minorEastAsia" w:cs="Times New Roman" w:hint="eastAsia"/>
          <w:szCs w:val="21"/>
          <w:shd w:val="clear" w:color="auto" w:fill="FFFFFF"/>
        </w:rPr>
        <w:t>（财教[2015]15号）</w:t>
      </w:r>
      <w:r w:rsidRPr="00FF4C1B">
        <w:rPr>
          <w:rFonts w:asciiTheme="minorEastAsia" w:hAnsiTheme="minorEastAsia" w:cs="Times New Roman"/>
          <w:szCs w:val="21"/>
          <w:shd w:val="clear" w:color="auto" w:fill="FFFFFF"/>
        </w:rPr>
        <w:t>、</w:t>
      </w:r>
      <w:r w:rsidRPr="00FF4C1B">
        <w:rPr>
          <w:rFonts w:asciiTheme="minorEastAsia" w:hAnsiTheme="minorEastAsia" w:cs="Times New Roman" w:hint="eastAsia"/>
          <w:szCs w:val="21"/>
          <w:shd w:val="clear" w:color="auto" w:fill="FFFFFF"/>
        </w:rPr>
        <w:t>《财政部 国家自然科学基金委员会关于国家自然科学基金资助项目资金管理有关问题的补充通知》（财科教[2016]19号）、</w:t>
      </w:r>
      <w:r w:rsidRPr="00FF4C1B">
        <w:rPr>
          <w:rFonts w:asciiTheme="minorEastAsia" w:hAnsiTheme="minorEastAsia" w:cs="Times New Roman"/>
          <w:szCs w:val="21"/>
          <w:shd w:val="clear" w:color="auto" w:fill="FFFFFF"/>
        </w:rPr>
        <w:t>《四川省激励科技人员创新创业十六条政策》（川委办</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2016</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47号）等文件，为进一步完善学校科研项目资金管理，形成充满活力的科技管理和运行机制，激发科研人员创新创造活力，促进学校科技事业发展，</w:t>
      </w:r>
      <w:r w:rsidRPr="00FF4C1B">
        <w:rPr>
          <w:rFonts w:asciiTheme="minorEastAsia" w:hAnsiTheme="minorEastAsia" w:cs="Times New Roman" w:hint="eastAsia"/>
          <w:szCs w:val="21"/>
          <w:shd w:val="clear" w:color="auto" w:fill="FFFFFF"/>
        </w:rPr>
        <w:t>作</w:t>
      </w:r>
      <w:r w:rsidRPr="00FF4C1B">
        <w:rPr>
          <w:rFonts w:asciiTheme="minorEastAsia" w:hAnsiTheme="minorEastAsia" w:cs="Times New Roman"/>
          <w:szCs w:val="21"/>
          <w:shd w:val="clear" w:color="auto" w:fill="FFFFFF"/>
        </w:rPr>
        <w:t>出以下</w:t>
      </w:r>
      <w:r w:rsidRPr="00FF4C1B">
        <w:rPr>
          <w:rFonts w:asciiTheme="minorEastAsia" w:hAnsiTheme="minorEastAsia" w:cs="Times New Roman" w:hint="eastAsia"/>
          <w:szCs w:val="21"/>
          <w:shd w:val="clear" w:color="auto" w:fill="FFFFFF"/>
        </w:rPr>
        <w:t>规定</w:t>
      </w:r>
      <w:r w:rsidRPr="00FF4C1B">
        <w:rPr>
          <w:rFonts w:asciiTheme="minorEastAsia" w:hAnsiTheme="minorEastAsia" w:cs="Times New Roman"/>
          <w:szCs w:val="21"/>
          <w:shd w:val="clear" w:color="auto" w:fill="FFFFFF"/>
        </w:rPr>
        <w:t>。</w:t>
      </w:r>
    </w:p>
    <w:p w:rsidR="002856C5" w:rsidRPr="00FF4C1B" w:rsidRDefault="002856C5" w:rsidP="002D6426">
      <w:pPr>
        <w:spacing w:line="276" w:lineRule="auto"/>
        <w:ind w:firstLineChars="200" w:firstLine="422"/>
        <w:rPr>
          <w:rFonts w:asciiTheme="minorEastAsia" w:hAnsiTheme="minorEastAsia" w:cs="Times New Roman"/>
          <w:b/>
          <w:szCs w:val="21"/>
        </w:rPr>
      </w:pPr>
      <w:r w:rsidRPr="00FF4C1B">
        <w:rPr>
          <w:rFonts w:asciiTheme="minorEastAsia" w:hAnsiTheme="minorEastAsia" w:cs="Times New Roman"/>
          <w:b/>
          <w:szCs w:val="21"/>
        </w:rPr>
        <w:t>一、预算调整</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第一条  </w:t>
      </w:r>
      <w:r w:rsidRPr="00FF4C1B">
        <w:rPr>
          <w:rFonts w:asciiTheme="minorEastAsia" w:hAnsiTheme="minorEastAsia" w:cs="Times New Roman"/>
          <w:szCs w:val="21"/>
          <w:shd w:val="clear" w:color="auto" w:fill="FFFFFF"/>
        </w:rPr>
        <w:t>纵向项目总预算不变的，直接费用及其他支出预算调剂</w:t>
      </w:r>
      <w:r w:rsidRPr="00FF4C1B">
        <w:rPr>
          <w:rFonts w:asciiTheme="minorEastAsia" w:hAnsiTheme="minorEastAsia" w:cs="Times New Roman" w:hint="eastAsia"/>
          <w:szCs w:val="21"/>
          <w:shd w:val="clear" w:color="auto" w:fill="FFFFFF"/>
        </w:rPr>
        <w:t>由</w:t>
      </w:r>
      <w:r w:rsidRPr="00FF4C1B">
        <w:rPr>
          <w:rFonts w:asciiTheme="minorEastAsia" w:hAnsiTheme="minorEastAsia" w:cs="Times New Roman"/>
          <w:szCs w:val="21"/>
          <w:shd w:val="clear" w:color="auto" w:fill="FFFFFF"/>
        </w:rPr>
        <w:t>科学技术发展研究院审批</w:t>
      </w:r>
      <w:r w:rsidRPr="00FF4C1B">
        <w:rPr>
          <w:rFonts w:asciiTheme="minorEastAsia" w:hAnsiTheme="minorEastAsia" w:cs="Times New Roman" w:hint="eastAsia"/>
          <w:szCs w:val="21"/>
          <w:shd w:val="clear" w:color="auto" w:fill="FFFFFF"/>
        </w:rPr>
        <w:t>，报计划财务处备案执行</w:t>
      </w:r>
      <w:r w:rsidRPr="00FF4C1B">
        <w:rPr>
          <w:rFonts w:asciiTheme="minorEastAsia" w:hAnsiTheme="minorEastAsia" w:cs="Times New Roman"/>
          <w:szCs w:val="21"/>
          <w:shd w:val="clear" w:color="auto" w:fill="FFFFFF"/>
        </w:rPr>
        <w:t>；项目预算总额变化的需按规定程序报项目主管部门审批。</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第二条  </w:t>
      </w:r>
      <w:r w:rsidRPr="00FF4C1B">
        <w:rPr>
          <w:rFonts w:asciiTheme="minorEastAsia" w:hAnsiTheme="minorEastAsia" w:cs="Times New Roman"/>
          <w:szCs w:val="21"/>
          <w:shd w:val="clear" w:color="auto" w:fill="FFFFFF"/>
        </w:rPr>
        <w:t>纵向项目直接费用中的材料费、测试化验加工费、燃料动力费、出版/文献/信息传播/知识产权事务费、其他支出的预算，可以调增也可以调减；会议费、差旅费、国际合作与交流费三项支出之间调剂使用，但不得突破三项支出预算总额；劳务费、专家咨询费和设备费支出预算可以调减，</w:t>
      </w:r>
      <w:r w:rsidRPr="00FF4C1B">
        <w:rPr>
          <w:rFonts w:asciiTheme="minorEastAsia" w:hAnsiTheme="minorEastAsia" w:cs="Times New Roman" w:hint="eastAsia"/>
          <w:szCs w:val="21"/>
          <w:shd w:val="clear" w:color="auto" w:fill="FFFFFF"/>
        </w:rPr>
        <w:t>原则上</w:t>
      </w:r>
      <w:r w:rsidRPr="00FF4C1B">
        <w:rPr>
          <w:rFonts w:asciiTheme="minorEastAsia" w:hAnsiTheme="minorEastAsia" w:cs="Times New Roman"/>
          <w:szCs w:val="21"/>
          <w:shd w:val="clear" w:color="auto" w:fill="FFFFFF"/>
        </w:rPr>
        <w:t>不得调增。</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第三条  </w:t>
      </w:r>
      <w:r w:rsidRPr="00FF4C1B">
        <w:rPr>
          <w:rFonts w:asciiTheme="minorEastAsia" w:hAnsiTheme="minorEastAsia" w:cs="Times New Roman"/>
          <w:szCs w:val="21"/>
          <w:shd w:val="clear" w:color="auto" w:fill="FFFFFF"/>
        </w:rPr>
        <w:t>横向项目预算调整</w:t>
      </w:r>
      <w:r w:rsidRPr="00FF4C1B">
        <w:rPr>
          <w:rFonts w:asciiTheme="minorEastAsia" w:hAnsiTheme="minorEastAsia" w:cs="Times New Roman" w:hint="eastAsia"/>
          <w:szCs w:val="21"/>
          <w:shd w:val="clear" w:color="auto" w:fill="FFFFFF"/>
        </w:rPr>
        <w:t>原则上</w:t>
      </w:r>
      <w:r w:rsidRPr="00FF4C1B">
        <w:rPr>
          <w:rFonts w:asciiTheme="minorEastAsia" w:hAnsiTheme="minorEastAsia" w:cs="Times New Roman"/>
          <w:szCs w:val="21"/>
          <w:shd w:val="clear" w:color="auto" w:fill="FFFFFF"/>
        </w:rPr>
        <w:t>不受以上限制</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在项目合同中编制了预算的横向项目，预算调整</w:t>
      </w:r>
      <w:r w:rsidRPr="00FF4C1B">
        <w:rPr>
          <w:rFonts w:asciiTheme="minorEastAsia" w:hAnsiTheme="minorEastAsia" w:cs="Times New Roman" w:hint="eastAsia"/>
          <w:szCs w:val="21"/>
          <w:shd w:val="clear" w:color="auto" w:fill="FFFFFF"/>
        </w:rPr>
        <w:t>原则上</w:t>
      </w:r>
      <w:r w:rsidRPr="00FF4C1B">
        <w:rPr>
          <w:rFonts w:asciiTheme="minorEastAsia" w:hAnsiTheme="minorEastAsia" w:cs="Times New Roman"/>
          <w:szCs w:val="21"/>
          <w:shd w:val="clear" w:color="auto" w:fill="FFFFFF"/>
        </w:rPr>
        <w:t>需经项目委托方同意。</w:t>
      </w:r>
    </w:p>
    <w:p w:rsidR="002856C5" w:rsidRPr="00FF4C1B" w:rsidRDefault="002856C5" w:rsidP="002D6426">
      <w:pPr>
        <w:spacing w:line="276" w:lineRule="auto"/>
        <w:ind w:firstLineChars="200" w:firstLine="422"/>
        <w:rPr>
          <w:rFonts w:asciiTheme="minorEastAsia" w:hAnsiTheme="minorEastAsia" w:cs="Times New Roman"/>
          <w:b/>
          <w:szCs w:val="21"/>
        </w:rPr>
      </w:pPr>
      <w:r w:rsidRPr="00FF4C1B">
        <w:rPr>
          <w:rFonts w:asciiTheme="minorEastAsia" w:hAnsiTheme="minorEastAsia" w:cs="Times New Roman"/>
          <w:b/>
          <w:szCs w:val="21"/>
        </w:rPr>
        <w:t>二、间接费用管理</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第四条  </w:t>
      </w:r>
      <w:r w:rsidRPr="00FF4C1B">
        <w:rPr>
          <w:rFonts w:asciiTheme="minorEastAsia" w:hAnsiTheme="minorEastAsia" w:cs="Times New Roman"/>
          <w:szCs w:val="21"/>
          <w:shd w:val="clear" w:color="auto" w:fill="FFFFFF"/>
        </w:rPr>
        <w:t>纵向项目在编制项目预算时，间接费用比例（直接费用扣除设备购置费的比例）原则上按照：500万元以下的部分为20%，500万元至1000万元的部分为15%，1000万元以上的部分为13%。</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第五条  </w:t>
      </w:r>
      <w:r w:rsidRPr="00FF4C1B">
        <w:rPr>
          <w:rFonts w:asciiTheme="minorEastAsia" w:hAnsiTheme="minorEastAsia" w:cs="Times New Roman"/>
          <w:szCs w:val="21"/>
          <w:shd w:val="clear" w:color="auto" w:fill="FFFFFF"/>
        </w:rPr>
        <w:t>间接费用列支管理费和绩效支出及其它。绩效支出分配与参加项目的科研人员在项目工作中的实际贡献挂钩，其它支出包括项目审计费用等。</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第六条  </w:t>
      </w:r>
      <w:r w:rsidRPr="00FF4C1B">
        <w:rPr>
          <w:rFonts w:asciiTheme="minorEastAsia" w:hAnsiTheme="minorEastAsia" w:cs="Times New Roman"/>
          <w:szCs w:val="21"/>
          <w:shd w:val="clear" w:color="auto" w:fill="FFFFFF"/>
        </w:rPr>
        <w:t>管理费由学校和二级单位</w:t>
      </w:r>
      <w:r w:rsidRPr="00FF4C1B">
        <w:rPr>
          <w:rFonts w:asciiTheme="minorEastAsia" w:hAnsiTheme="minorEastAsia" w:cs="Times New Roman" w:hint="eastAsia"/>
          <w:szCs w:val="21"/>
          <w:shd w:val="clear" w:color="auto" w:fill="FFFFFF"/>
        </w:rPr>
        <w:t>按</w:t>
      </w:r>
      <w:r w:rsidRPr="00FF4C1B">
        <w:rPr>
          <w:rFonts w:asciiTheme="minorEastAsia" w:hAnsiTheme="minorEastAsia" w:cs="Times New Roman"/>
          <w:szCs w:val="21"/>
          <w:shd w:val="clear" w:color="auto" w:fill="FFFFFF"/>
        </w:rPr>
        <w:t>比例分配，绩效支出及其它由项目组分配。具体分配比例（按实际到账间接费用进行切分）见附表1。</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第七条  </w:t>
      </w:r>
      <w:r w:rsidR="001514A0">
        <w:rPr>
          <w:rFonts w:asciiTheme="minorEastAsia" w:hAnsiTheme="minorEastAsia" w:cs="Times New Roman" w:hint="eastAsia"/>
          <w:szCs w:val="21"/>
          <w:shd w:val="clear" w:color="auto" w:fill="FFFFFF"/>
        </w:rPr>
        <w:t>因</w:t>
      </w:r>
      <w:r w:rsidR="001514A0" w:rsidRPr="001514A0">
        <w:rPr>
          <w:rFonts w:asciiTheme="minorEastAsia" w:hAnsiTheme="minorEastAsia" w:cs="Times New Roman" w:hint="eastAsia"/>
          <w:szCs w:val="21"/>
          <w:shd w:val="clear" w:color="auto" w:fill="FFFFFF"/>
        </w:rPr>
        <w:t>特殊情况</w:t>
      </w:r>
      <w:r w:rsidR="00B45115" w:rsidRPr="001514A0">
        <w:rPr>
          <w:rFonts w:asciiTheme="minorEastAsia" w:hAnsiTheme="minorEastAsia" w:cs="Times New Roman" w:hint="eastAsia"/>
          <w:szCs w:val="21"/>
          <w:shd w:val="clear" w:color="auto" w:fill="FFFFFF"/>
        </w:rPr>
        <w:t>，</w:t>
      </w:r>
      <w:r w:rsidRPr="00FF4C1B">
        <w:rPr>
          <w:rFonts w:asciiTheme="minorEastAsia" w:hAnsiTheme="minorEastAsia" w:cs="Times New Roman" w:hint="eastAsia"/>
          <w:szCs w:val="21"/>
          <w:shd w:val="clear" w:color="auto" w:fill="FFFFFF"/>
        </w:rPr>
        <w:t>项目预算中没有编制间接费用的，以及我校作为合作单位没有分配到间接费用的，校内立项时不提取管理费。</w:t>
      </w:r>
    </w:p>
    <w:p w:rsidR="002856C5" w:rsidRPr="00FF4C1B" w:rsidRDefault="002856C5" w:rsidP="002D6426">
      <w:pPr>
        <w:spacing w:line="276" w:lineRule="auto"/>
        <w:ind w:firstLineChars="200" w:firstLine="422"/>
        <w:rPr>
          <w:rFonts w:asciiTheme="minorEastAsia" w:hAnsiTheme="minorEastAsia" w:cs="Times New Roman"/>
          <w:b/>
          <w:szCs w:val="21"/>
        </w:rPr>
      </w:pPr>
      <w:r w:rsidRPr="00FF4C1B">
        <w:rPr>
          <w:rFonts w:asciiTheme="minorEastAsia" w:hAnsiTheme="minorEastAsia" w:cs="Times New Roman"/>
          <w:b/>
          <w:szCs w:val="21"/>
        </w:rPr>
        <w:t>三、劳务酬金管理</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第八条  </w:t>
      </w:r>
      <w:r w:rsidRPr="00FF4C1B">
        <w:rPr>
          <w:rFonts w:asciiTheme="minorEastAsia" w:hAnsiTheme="minorEastAsia" w:cs="Times New Roman"/>
          <w:szCs w:val="21"/>
          <w:shd w:val="clear" w:color="auto" w:fill="FFFFFF"/>
        </w:rPr>
        <w:t>劳务费：是指在项目研究过程中支付给项目组成员中没有工资性收入的相关人员和项目组临时聘用人员等的劳务性费用。</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第九条  </w:t>
      </w:r>
      <w:r w:rsidRPr="00FF4C1B">
        <w:rPr>
          <w:rFonts w:asciiTheme="minorEastAsia" w:hAnsiTheme="minorEastAsia" w:cs="Times New Roman"/>
          <w:szCs w:val="21"/>
          <w:shd w:val="clear" w:color="auto" w:fill="FFFFFF"/>
        </w:rPr>
        <w:t>人员费：是指</w:t>
      </w:r>
      <w:r w:rsidRPr="00FF4C1B">
        <w:rPr>
          <w:rFonts w:asciiTheme="minorEastAsia" w:hAnsi="Arial Unicode MS" w:cs="Times New Roman"/>
          <w:szCs w:val="21"/>
          <w:shd w:val="clear" w:color="auto" w:fill="FFFFFF"/>
        </w:rPr>
        <w:t>➀</w:t>
      </w:r>
      <w:r w:rsidRPr="00FF4C1B">
        <w:rPr>
          <w:rFonts w:asciiTheme="minorEastAsia" w:hAnsiTheme="minorEastAsia" w:cs="Times New Roman"/>
          <w:szCs w:val="21"/>
          <w:shd w:val="clear" w:color="auto" w:fill="FFFFFF"/>
        </w:rPr>
        <w:t>在面向企业开展技术开发、技术咨询、技术服务、技术培训等横向合作活动中，</w:t>
      </w:r>
      <w:r w:rsidRPr="00FF4C1B">
        <w:rPr>
          <w:rFonts w:asciiTheme="minorEastAsia" w:hAnsi="Arial Unicode MS" w:cs="Times New Roman"/>
          <w:szCs w:val="21"/>
          <w:shd w:val="clear" w:color="auto" w:fill="FFFFFF"/>
        </w:rPr>
        <w:t>➁</w:t>
      </w:r>
      <w:r w:rsidRPr="00FF4C1B">
        <w:rPr>
          <w:rFonts w:asciiTheme="minorEastAsia" w:hAnsiTheme="minorEastAsia" w:cs="Times New Roman"/>
          <w:szCs w:val="21"/>
          <w:shd w:val="clear" w:color="auto" w:fill="FFFFFF"/>
        </w:rPr>
        <w:t>四川省省级各类科技计划（包括军用技术再研发专项）</w:t>
      </w:r>
      <w:r w:rsidRPr="00FF4C1B">
        <w:rPr>
          <w:rFonts w:asciiTheme="minorEastAsia" w:hAnsiTheme="minorEastAsia" w:cs="Times New Roman" w:hint="eastAsia"/>
          <w:szCs w:val="21"/>
          <w:shd w:val="clear" w:color="auto" w:fill="FFFFFF"/>
        </w:rPr>
        <w:t>等</w:t>
      </w:r>
      <w:r w:rsidRPr="00FF4C1B">
        <w:rPr>
          <w:rFonts w:asciiTheme="minorEastAsia" w:hAnsiTheme="minorEastAsia" w:cs="Times New Roman"/>
          <w:szCs w:val="21"/>
          <w:shd w:val="clear" w:color="auto" w:fill="FFFFFF"/>
        </w:rPr>
        <w:t>项目中，支付给项目组相关人员的技术或劳务报酬。人员费可支付给有工资性收入的项目组成员。</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第十条  </w:t>
      </w:r>
      <w:r w:rsidRPr="00FF4C1B">
        <w:rPr>
          <w:rFonts w:asciiTheme="minorEastAsia" w:hAnsiTheme="minorEastAsia" w:cs="Times New Roman"/>
          <w:szCs w:val="21"/>
          <w:shd w:val="clear" w:color="auto" w:fill="FFFFFF"/>
        </w:rPr>
        <w:t>劳务费、人员费开支标准，根据其在项目研究中承担的工作任务</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参照</w:t>
      </w:r>
      <w:r w:rsidRPr="00FF4C1B">
        <w:rPr>
          <w:rFonts w:asciiTheme="minorEastAsia" w:hAnsiTheme="minorEastAsia" w:cs="Times New Roman" w:hint="eastAsia"/>
          <w:szCs w:val="21"/>
          <w:shd w:val="clear" w:color="auto" w:fill="FFFFFF"/>
        </w:rPr>
        <w:t>校内职工完成同类工作的平均水平确定</w:t>
      </w:r>
      <w:r w:rsidRPr="00FF4C1B">
        <w:rPr>
          <w:rFonts w:asciiTheme="minorEastAsia" w:hAnsiTheme="minorEastAsia" w:cs="Times New Roman"/>
          <w:szCs w:val="21"/>
          <w:shd w:val="clear" w:color="auto" w:fill="FFFFFF"/>
        </w:rPr>
        <w:t>。</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第十一条  在教育部绩效工资政策出台前，</w:t>
      </w:r>
      <w:r w:rsidRPr="00FF4C1B">
        <w:rPr>
          <w:rFonts w:asciiTheme="minorEastAsia" w:hAnsiTheme="minorEastAsia" w:cs="Times New Roman"/>
          <w:szCs w:val="21"/>
          <w:shd w:val="clear" w:color="auto" w:fill="FFFFFF"/>
        </w:rPr>
        <w:t>人员费</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绩效支出</w:t>
      </w:r>
      <w:r w:rsidRPr="00FF4C1B">
        <w:rPr>
          <w:rFonts w:asciiTheme="minorEastAsia" w:hAnsiTheme="minorEastAsia" w:cs="Times New Roman" w:hint="eastAsia"/>
          <w:szCs w:val="21"/>
          <w:shd w:val="clear" w:color="auto" w:fill="FFFFFF"/>
        </w:rPr>
        <w:t>暂</w:t>
      </w:r>
      <w:r w:rsidRPr="00FF4C1B">
        <w:rPr>
          <w:rFonts w:asciiTheme="minorEastAsia" w:hAnsiTheme="minorEastAsia" w:cs="Times New Roman"/>
          <w:szCs w:val="21"/>
          <w:shd w:val="clear" w:color="auto" w:fill="FFFFFF"/>
        </w:rPr>
        <w:t>不不纳入个人及学校绩效工资总额基数。</w:t>
      </w:r>
      <w:r w:rsidRPr="00FF4C1B">
        <w:rPr>
          <w:rFonts w:asciiTheme="minorEastAsia" w:hAnsiTheme="minorEastAsia" w:cs="Times New Roman" w:hint="eastAsia"/>
          <w:szCs w:val="21"/>
          <w:shd w:val="clear" w:color="auto" w:fill="FFFFFF"/>
        </w:rPr>
        <w:t>在教育部绩效工资政策出台后按其规定执行。</w:t>
      </w:r>
    </w:p>
    <w:p w:rsidR="002856C5" w:rsidRPr="00FF4C1B" w:rsidRDefault="002856C5" w:rsidP="002D6426">
      <w:pPr>
        <w:spacing w:line="276" w:lineRule="auto"/>
        <w:ind w:firstLineChars="200" w:firstLine="422"/>
        <w:rPr>
          <w:rFonts w:asciiTheme="minorEastAsia" w:hAnsiTheme="minorEastAsia" w:cs="Times New Roman"/>
          <w:b/>
          <w:szCs w:val="21"/>
        </w:rPr>
      </w:pPr>
      <w:r w:rsidRPr="00FF4C1B">
        <w:rPr>
          <w:rFonts w:asciiTheme="minorEastAsia" w:hAnsiTheme="minorEastAsia" w:cs="Times New Roman"/>
          <w:b/>
          <w:szCs w:val="21"/>
        </w:rPr>
        <w:t>四、结余经费管理</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szCs w:val="21"/>
          <w:shd w:val="clear" w:color="auto" w:fill="FFFFFF"/>
        </w:rPr>
        <w:lastRenderedPageBreak/>
        <w:t>项目完成任务目标并通过验收后，结余资金按</w:t>
      </w:r>
      <w:r w:rsidRPr="00FF4C1B">
        <w:rPr>
          <w:rFonts w:asciiTheme="minorEastAsia" w:hAnsiTheme="minorEastAsia" w:cs="Times New Roman" w:hint="eastAsia"/>
          <w:szCs w:val="21"/>
          <w:shd w:val="clear" w:color="auto" w:fill="FFFFFF"/>
        </w:rPr>
        <w:t>第十二条至十七条的</w:t>
      </w:r>
      <w:r w:rsidRPr="00FF4C1B">
        <w:rPr>
          <w:rFonts w:asciiTheme="minorEastAsia" w:hAnsiTheme="minorEastAsia" w:cs="Times New Roman"/>
          <w:szCs w:val="21"/>
          <w:shd w:val="clear" w:color="auto" w:fill="FFFFFF"/>
        </w:rPr>
        <w:t>规定管理：</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第十二条  </w:t>
      </w:r>
      <w:r w:rsidRPr="00FF4C1B">
        <w:rPr>
          <w:rFonts w:asciiTheme="minorEastAsia" w:hAnsiTheme="minorEastAsia" w:cs="Times New Roman"/>
          <w:szCs w:val="21"/>
          <w:shd w:val="clear" w:color="auto" w:fill="FFFFFF"/>
        </w:rPr>
        <w:t>纵向项目结余资金用于科研活动的直接支出：一般包括设备费、材料费、测试化验加工费、燃料动力费、差旅费、会议费、国际合作与交流费、出版文献/信息传播/知识产权事务费、劳务费、专家咨询费、实验室改造费和其他支出等。</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第十三条   </w:t>
      </w:r>
      <w:r w:rsidRPr="00FF4C1B">
        <w:rPr>
          <w:rFonts w:asciiTheme="minorEastAsia" w:hAnsiTheme="minorEastAsia" w:cs="Times New Roman"/>
          <w:szCs w:val="21"/>
          <w:shd w:val="clear" w:color="auto" w:fill="FFFFFF"/>
        </w:rPr>
        <w:t>纵向项目</w:t>
      </w:r>
      <w:r w:rsidRPr="00FF4C1B">
        <w:rPr>
          <w:rFonts w:asciiTheme="minorEastAsia" w:hAnsiTheme="minorEastAsia" w:cs="Times New Roman" w:hint="eastAsia"/>
          <w:szCs w:val="21"/>
          <w:shd w:val="clear" w:color="auto" w:fill="FFFFFF"/>
        </w:rPr>
        <w:t>经费应按预算按进度使用，</w:t>
      </w:r>
      <w:r w:rsidRPr="00FF4C1B">
        <w:rPr>
          <w:rFonts w:asciiTheme="minorEastAsia" w:hAnsiTheme="minorEastAsia" w:cs="Times New Roman"/>
          <w:szCs w:val="21"/>
          <w:shd w:val="clear" w:color="auto" w:fill="FFFFFF"/>
        </w:rPr>
        <w:t>结余资金</w:t>
      </w:r>
      <w:r w:rsidRPr="00FF4C1B">
        <w:rPr>
          <w:rFonts w:asciiTheme="minorEastAsia" w:hAnsiTheme="minorEastAsia" w:cs="Times New Roman" w:hint="eastAsia"/>
          <w:szCs w:val="21"/>
          <w:shd w:val="clear" w:color="auto" w:fill="FFFFFF"/>
        </w:rPr>
        <w:t>原则上不超过项目直接费用的20%。</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1509B">
        <w:rPr>
          <w:rFonts w:asciiTheme="minorEastAsia" w:hAnsiTheme="minorEastAsia" w:cs="Times New Roman" w:hint="eastAsia"/>
          <w:szCs w:val="21"/>
          <w:shd w:val="clear" w:color="auto" w:fill="FFFFFF"/>
        </w:rPr>
        <w:t xml:space="preserve">第十四条   </w:t>
      </w:r>
      <w:r w:rsidRPr="00F1509B">
        <w:rPr>
          <w:rFonts w:asciiTheme="minorEastAsia" w:hAnsiTheme="minorEastAsia" w:cs="Times New Roman"/>
          <w:szCs w:val="21"/>
          <w:shd w:val="clear" w:color="auto" w:fill="FFFFFF"/>
        </w:rPr>
        <w:t>纵向项目结余资金</w:t>
      </w:r>
      <w:r w:rsidRPr="00F1509B">
        <w:rPr>
          <w:rFonts w:asciiTheme="minorEastAsia" w:hAnsiTheme="minorEastAsia" w:cs="Times New Roman" w:hint="eastAsia"/>
          <w:szCs w:val="21"/>
          <w:shd w:val="clear" w:color="auto" w:fill="FFFFFF"/>
        </w:rPr>
        <w:t>由项目负责人</w:t>
      </w:r>
      <w:r w:rsidRPr="00F1509B">
        <w:rPr>
          <w:rFonts w:asciiTheme="minorEastAsia" w:hAnsiTheme="minorEastAsia" w:cs="Times New Roman"/>
          <w:szCs w:val="21"/>
          <w:shd w:val="clear" w:color="auto" w:fill="FFFFFF"/>
        </w:rPr>
        <w:t>继续使用，在项目结题后满22个月，如未使用完毕，由学校统一收回统筹使用。项目结题2年后未使用完的，按项目审批部门规定收回。</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第十五条  </w:t>
      </w:r>
      <w:r w:rsidRPr="00FF4C1B">
        <w:rPr>
          <w:rFonts w:asciiTheme="minorEastAsia" w:hAnsiTheme="minorEastAsia" w:cs="Times New Roman"/>
          <w:szCs w:val="21"/>
          <w:shd w:val="clear" w:color="auto" w:fill="FFFFFF"/>
        </w:rPr>
        <w:t>横向项目结余资金除</w:t>
      </w:r>
      <w:r w:rsidRPr="00FF4C1B">
        <w:rPr>
          <w:rFonts w:asciiTheme="minorEastAsia" w:hAnsiTheme="minorEastAsia" w:cs="Times New Roman" w:hint="eastAsia"/>
          <w:szCs w:val="21"/>
          <w:shd w:val="clear" w:color="auto" w:fill="FFFFFF"/>
        </w:rPr>
        <w:t>包含纵向项目</w:t>
      </w:r>
      <w:r w:rsidRPr="00FF4C1B">
        <w:rPr>
          <w:rFonts w:asciiTheme="minorEastAsia" w:hAnsiTheme="minorEastAsia" w:cs="Times New Roman"/>
          <w:szCs w:val="21"/>
          <w:shd w:val="clear" w:color="auto" w:fill="FFFFFF"/>
        </w:rPr>
        <w:t>直接支出</w:t>
      </w:r>
      <w:r w:rsidRPr="00FF4C1B">
        <w:rPr>
          <w:rFonts w:asciiTheme="minorEastAsia" w:hAnsiTheme="minorEastAsia" w:cs="Times New Roman" w:hint="eastAsia"/>
          <w:szCs w:val="21"/>
          <w:shd w:val="clear" w:color="auto" w:fill="FFFFFF"/>
        </w:rPr>
        <w:t>科目</w:t>
      </w:r>
      <w:r w:rsidRPr="00FF4C1B">
        <w:rPr>
          <w:rFonts w:asciiTheme="minorEastAsia" w:hAnsiTheme="minorEastAsia" w:cs="Times New Roman"/>
          <w:szCs w:val="21"/>
          <w:shd w:val="clear" w:color="auto" w:fill="FFFFFF"/>
        </w:rPr>
        <w:t>外，还包括人员费、科研业务费、委托开发研究费、接待费等。</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szCs w:val="21"/>
          <w:shd w:val="clear" w:color="auto" w:fill="FFFFFF"/>
        </w:rPr>
        <w:t>横向项目结余资金转入项目负责人科技发展基金卡，使用期限不受限制。</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第十六条   </w:t>
      </w:r>
      <w:r w:rsidRPr="00FF4C1B">
        <w:rPr>
          <w:rFonts w:asciiTheme="minorEastAsia" w:hAnsiTheme="minorEastAsia" w:cs="Times New Roman"/>
          <w:szCs w:val="21"/>
          <w:shd w:val="clear" w:color="auto" w:fill="FFFFFF"/>
        </w:rPr>
        <w:t>结余</w:t>
      </w:r>
      <w:r w:rsidRPr="00FF4C1B">
        <w:rPr>
          <w:rFonts w:asciiTheme="minorEastAsia" w:hAnsiTheme="minorEastAsia" w:cs="Times New Roman" w:hint="eastAsia"/>
          <w:szCs w:val="21"/>
          <w:shd w:val="clear" w:color="auto" w:fill="FFFFFF"/>
        </w:rPr>
        <w:t>资金</w:t>
      </w:r>
      <w:r w:rsidRPr="00FF4C1B">
        <w:rPr>
          <w:rFonts w:asciiTheme="minorEastAsia" w:hAnsiTheme="minorEastAsia" w:cs="Times New Roman"/>
          <w:szCs w:val="21"/>
          <w:shd w:val="clear" w:color="auto" w:fill="FFFFFF"/>
        </w:rPr>
        <w:t>的使用不受原项目预算限制，由项目负责人根据科研活动的需要自行决定。</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第十七条   </w:t>
      </w:r>
      <w:r w:rsidRPr="00FF4C1B">
        <w:rPr>
          <w:rFonts w:asciiTheme="minorEastAsia" w:hAnsiTheme="minorEastAsia" w:cs="Times New Roman"/>
          <w:szCs w:val="21"/>
          <w:shd w:val="clear" w:color="auto" w:fill="FFFFFF"/>
        </w:rPr>
        <w:t>学校对结余资金不再提取管理费。</w:t>
      </w:r>
    </w:p>
    <w:p w:rsidR="002856C5" w:rsidRPr="00FF4C1B" w:rsidRDefault="002856C5" w:rsidP="002D6426">
      <w:pPr>
        <w:spacing w:line="276" w:lineRule="auto"/>
        <w:ind w:firstLineChars="200" w:firstLine="422"/>
        <w:rPr>
          <w:rFonts w:asciiTheme="minorEastAsia" w:hAnsiTheme="minorEastAsia" w:cs="Times New Roman"/>
          <w:b/>
          <w:szCs w:val="21"/>
        </w:rPr>
      </w:pPr>
      <w:r w:rsidRPr="00FF4C1B">
        <w:rPr>
          <w:rFonts w:asciiTheme="minorEastAsia" w:hAnsiTheme="minorEastAsia" w:cs="Times New Roman"/>
          <w:b/>
          <w:szCs w:val="21"/>
        </w:rPr>
        <w:t>五、横向科研项目</w:t>
      </w:r>
      <w:r w:rsidRPr="00FF4C1B">
        <w:rPr>
          <w:rFonts w:asciiTheme="minorEastAsia" w:hAnsiTheme="minorEastAsia" w:cs="Times New Roman" w:hint="eastAsia"/>
          <w:b/>
          <w:szCs w:val="21"/>
        </w:rPr>
        <w:t>合同签订及</w:t>
      </w:r>
      <w:r w:rsidRPr="00FF4C1B">
        <w:rPr>
          <w:rFonts w:asciiTheme="minorEastAsia" w:hAnsiTheme="minorEastAsia" w:cs="Times New Roman"/>
          <w:b/>
          <w:szCs w:val="21"/>
        </w:rPr>
        <w:t>管理</w:t>
      </w:r>
      <w:r w:rsidRPr="00FF4C1B">
        <w:rPr>
          <w:rFonts w:asciiTheme="minorEastAsia" w:hAnsiTheme="minorEastAsia" w:cs="Times New Roman" w:hint="eastAsia"/>
          <w:b/>
          <w:szCs w:val="21"/>
        </w:rPr>
        <w:t>费提取</w:t>
      </w:r>
    </w:p>
    <w:p w:rsidR="002856C5" w:rsidRPr="00FF4C1B" w:rsidRDefault="002856C5" w:rsidP="002D6426">
      <w:pPr>
        <w:spacing w:line="276" w:lineRule="auto"/>
        <w:ind w:firstLineChars="200" w:firstLine="420"/>
        <w:rPr>
          <w:rFonts w:asciiTheme="minorEastAsia" w:hAnsiTheme="minorEastAsia" w:cs="Times New Roman"/>
          <w:szCs w:val="21"/>
        </w:rPr>
      </w:pPr>
      <w:r w:rsidRPr="00FF4C1B">
        <w:rPr>
          <w:rFonts w:asciiTheme="minorEastAsia" w:hAnsiTheme="minorEastAsia" w:cs="Times New Roman" w:hint="eastAsia"/>
          <w:szCs w:val="21"/>
          <w:shd w:val="clear" w:color="auto" w:fill="FFFFFF"/>
        </w:rPr>
        <w:t xml:space="preserve">第十八条   </w:t>
      </w:r>
      <w:r w:rsidRPr="00FF4C1B">
        <w:rPr>
          <w:rFonts w:asciiTheme="minorEastAsia" w:hAnsiTheme="minorEastAsia" w:cs="Times New Roman"/>
          <w:szCs w:val="21"/>
        </w:rPr>
        <w:t>横向科研合同的签订。横向科研项目实行学校（职能部门）、学院（所、中心）、项目组三级管理体制</w:t>
      </w:r>
      <w:r w:rsidRPr="00FF4C1B">
        <w:rPr>
          <w:rFonts w:asciiTheme="minorEastAsia" w:hAnsiTheme="minorEastAsia" w:cs="Times New Roman" w:hint="eastAsia"/>
          <w:szCs w:val="21"/>
        </w:rPr>
        <w:t>，</w:t>
      </w:r>
      <w:r w:rsidRPr="00FF4C1B">
        <w:rPr>
          <w:rFonts w:asciiTheme="minorEastAsia" w:hAnsiTheme="minorEastAsia" w:cs="Times New Roman"/>
          <w:szCs w:val="21"/>
        </w:rPr>
        <w:t>按照《西南交通大学技术合同管理办法》（西交校[2013]26号）签订横向科研合同</w:t>
      </w:r>
      <w:r w:rsidRPr="00FF4C1B">
        <w:rPr>
          <w:rFonts w:asciiTheme="minorEastAsia" w:hAnsiTheme="minorEastAsia" w:cs="Times New Roman" w:hint="eastAsia"/>
          <w:szCs w:val="21"/>
        </w:rPr>
        <w:t>，由</w:t>
      </w:r>
      <w:r w:rsidRPr="00FF4C1B">
        <w:rPr>
          <w:rFonts w:asciiTheme="minorEastAsia" w:hAnsiTheme="minorEastAsia" w:cs="Times New Roman"/>
          <w:szCs w:val="21"/>
        </w:rPr>
        <w:t>学院（所、中心）</w:t>
      </w:r>
      <w:r w:rsidRPr="00FF4C1B">
        <w:rPr>
          <w:rFonts w:asciiTheme="minorEastAsia" w:hAnsiTheme="minorEastAsia" w:cs="Times New Roman" w:hint="eastAsia"/>
          <w:szCs w:val="21"/>
        </w:rPr>
        <w:t>负责审批 ，科学技术发展研究院具体办理。</w:t>
      </w:r>
    </w:p>
    <w:p w:rsidR="002856C5" w:rsidRPr="00FF4C1B" w:rsidRDefault="002856C5" w:rsidP="002D6426">
      <w:pPr>
        <w:spacing w:line="276" w:lineRule="auto"/>
        <w:ind w:firstLineChars="200" w:firstLine="420"/>
        <w:rPr>
          <w:rFonts w:asciiTheme="minorEastAsia" w:hAnsiTheme="minorEastAsia" w:cs="Times New Roman"/>
          <w:szCs w:val="21"/>
        </w:rPr>
      </w:pPr>
      <w:r w:rsidRPr="00FF4C1B">
        <w:rPr>
          <w:rFonts w:asciiTheme="minorEastAsia" w:hAnsiTheme="minorEastAsia" w:cs="Times New Roman" w:hint="eastAsia"/>
          <w:szCs w:val="21"/>
          <w:shd w:val="clear" w:color="auto" w:fill="FFFFFF"/>
        </w:rPr>
        <w:t xml:space="preserve">第十九条   </w:t>
      </w:r>
      <w:r w:rsidRPr="00FF4C1B">
        <w:rPr>
          <w:rFonts w:asciiTheme="minorEastAsia" w:hAnsiTheme="minorEastAsia" w:cs="Times New Roman"/>
          <w:szCs w:val="21"/>
        </w:rPr>
        <w:t>横向科研项目管理费的提取。横向科研项目管理费的提取，按照《西南交通大学关于规范和激励开展科研活动的意见》（西交校科</w:t>
      </w:r>
      <w:r w:rsidRPr="00FF4C1B">
        <w:rPr>
          <w:rFonts w:asciiTheme="minorEastAsia" w:hAnsiTheme="minorEastAsia" w:cs="Times New Roman" w:hint="eastAsia"/>
          <w:szCs w:val="21"/>
        </w:rPr>
        <w:t>[</w:t>
      </w:r>
      <w:r w:rsidRPr="00FF4C1B">
        <w:rPr>
          <w:rFonts w:asciiTheme="minorEastAsia" w:hAnsiTheme="minorEastAsia" w:cs="Times New Roman"/>
          <w:szCs w:val="21"/>
        </w:rPr>
        <w:t>2016</w:t>
      </w:r>
      <w:r w:rsidRPr="00FF4C1B">
        <w:rPr>
          <w:rFonts w:asciiTheme="minorEastAsia" w:hAnsiTheme="minorEastAsia" w:cs="Times New Roman" w:hint="eastAsia"/>
          <w:szCs w:val="21"/>
        </w:rPr>
        <w:t>]</w:t>
      </w:r>
      <w:r w:rsidRPr="00FF4C1B">
        <w:rPr>
          <w:rFonts w:asciiTheme="minorEastAsia" w:hAnsiTheme="minorEastAsia" w:cs="Times New Roman"/>
          <w:szCs w:val="21"/>
        </w:rPr>
        <w:t>6号）的有关规定执行。学校作为乙方（收款方）对外签订的横向合同，在合同中明确</w:t>
      </w:r>
      <w:r w:rsidRPr="00FF4C1B">
        <w:rPr>
          <w:rFonts w:asciiTheme="minorEastAsia" w:hAnsiTheme="minorEastAsia" w:cs="Times New Roman" w:hint="eastAsia"/>
          <w:szCs w:val="21"/>
        </w:rPr>
        <w:t>了</w:t>
      </w:r>
      <w:r w:rsidRPr="00FF4C1B">
        <w:rPr>
          <w:rFonts w:asciiTheme="minorEastAsia" w:hAnsiTheme="minorEastAsia" w:cs="Times New Roman"/>
          <w:szCs w:val="21"/>
        </w:rPr>
        <w:t>外拨单位及金额</w:t>
      </w:r>
      <w:r w:rsidRPr="00FF4C1B">
        <w:rPr>
          <w:rFonts w:asciiTheme="minorEastAsia" w:hAnsiTheme="minorEastAsia" w:cs="Times New Roman" w:hint="eastAsia"/>
          <w:szCs w:val="21"/>
        </w:rPr>
        <w:t>的</w:t>
      </w:r>
      <w:r w:rsidRPr="00FF4C1B">
        <w:rPr>
          <w:rFonts w:asciiTheme="minorEastAsia" w:hAnsiTheme="minorEastAsia" w:cs="Times New Roman"/>
          <w:szCs w:val="21"/>
        </w:rPr>
        <w:t>，</w:t>
      </w:r>
      <w:r w:rsidRPr="00FF4C1B">
        <w:rPr>
          <w:rFonts w:asciiTheme="minorEastAsia" w:hAnsiTheme="minorEastAsia" w:cs="Times New Roman" w:hint="eastAsia"/>
          <w:szCs w:val="21"/>
        </w:rPr>
        <w:t>该部分外拨经费</w:t>
      </w:r>
      <w:r w:rsidRPr="00FF4C1B">
        <w:rPr>
          <w:rFonts w:asciiTheme="minorEastAsia" w:hAnsiTheme="minorEastAsia" w:cs="Times New Roman"/>
          <w:szCs w:val="21"/>
        </w:rPr>
        <w:t>可以不</w:t>
      </w:r>
      <w:r w:rsidRPr="00FF4C1B">
        <w:rPr>
          <w:rFonts w:asciiTheme="minorEastAsia" w:hAnsiTheme="minorEastAsia" w:cs="Times New Roman" w:hint="eastAsia"/>
          <w:szCs w:val="21"/>
        </w:rPr>
        <w:t>提</w:t>
      </w:r>
      <w:r w:rsidRPr="00FF4C1B">
        <w:rPr>
          <w:rFonts w:asciiTheme="minorEastAsia" w:hAnsiTheme="minorEastAsia" w:cs="Times New Roman"/>
          <w:szCs w:val="21"/>
        </w:rPr>
        <w:t>取管理费，其余外拨经费</w:t>
      </w:r>
      <w:r w:rsidRPr="00FF4C1B">
        <w:rPr>
          <w:rFonts w:asciiTheme="minorEastAsia" w:hAnsiTheme="minorEastAsia" w:cs="Times New Roman" w:hint="eastAsia"/>
          <w:color w:val="000000" w:themeColor="text1"/>
          <w:szCs w:val="21"/>
        </w:rPr>
        <w:t>原则上</w:t>
      </w:r>
      <w:r w:rsidRPr="00FF4C1B">
        <w:rPr>
          <w:rFonts w:asciiTheme="minorEastAsia" w:hAnsiTheme="minorEastAsia" w:cs="Times New Roman"/>
          <w:szCs w:val="21"/>
        </w:rPr>
        <w:t>一律按照规定</w:t>
      </w:r>
      <w:r w:rsidRPr="00FF4C1B">
        <w:rPr>
          <w:rFonts w:asciiTheme="minorEastAsia" w:hAnsiTheme="minorEastAsia" w:cs="Times New Roman" w:hint="eastAsia"/>
          <w:szCs w:val="21"/>
        </w:rPr>
        <w:t>提</w:t>
      </w:r>
      <w:r w:rsidRPr="00FF4C1B">
        <w:rPr>
          <w:rFonts w:asciiTheme="minorEastAsia" w:hAnsiTheme="minorEastAsia" w:cs="Times New Roman"/>
          <w:szCs w:val="21"/>
        </w:rPr>
        <w:t>取管理费。</w:t>
      </w:r>
    </w:p>
    <w:p w:rsidR="002856C5" w:rsidRPr="00FF4C1B" w:rsidRDefault="002856C5" w:rsidP="002D6426">
      <w:pPr>
        <w:spacing w:line="276" w:lineRule="auto"/>
        <w:ind w:firstLineChars="200" w:firstLine="420"/>
        <w:rPr>
          <w:rFonts w:asciiTheme="minorEastAsia" w:hAnsiTheme="minorEastAsia" w:cs="Times New Roman"/>
          <w:szCs w:val="21"/>
        </w:rPr>
      </w:pPr>
      <w:r w:rsidRPr="00FF4C1B">
        <w:rPr>
          <w:rFonts w:asciiTheme="minorEastAsia" w:hAnsiTheme="minorEastAsia" w:cs="Times New Roman" w:hint="eastAsia"/>
          <w:szCs w:val="21"/>
          <w:shd w:val="clear" w:color="auto" w:fill="FFFFFF"/>
        </w:rPr>
        <w:t xml:space="preserve">第二十条   </w:t>
      </w:r>
      <w:r w:rsidRPr="00FF4C1B">
        <w:rPr>
          <w:rFonts w:asciiTheme="minorEastAsia" w:hAnsiTheme="minorEastAsia" w:cs="Times New Roman"/>
          <w:szCs w:val="21"/>
        </w:rPr>
        <w:t>横向科研项目经费的管理和使用，合同有约定的，按照合同执行，合同没有专门约定的，按照《西南交通大学关于加强科研经费管理若干规定》（西交校[2013]4号）执行。</w:t>
      </w:r>
    </w:p>
    <w:p w:rsidR="002856C5" w:rsidRPr="00FF4C1B" w:rsidRDefault="002856C5" w:rsidP="002D6426">
      <w:pPr>
        <w:spacing w:line="276" w:lineRule="auto"/>
        <w:ind w:firstLineChars="200" w:firstLine="422"/>
        <w:rPr>
          <w:rFonts w:asciiTheme="minorEastAsia" w:hAnsiTheme="minorEastAsia" w:cs="Times New Roman"/>
          <w:b/>
          <w:szCs w:val="21"/>
        </w:rPr>
      </w:pPr>
      <w:r w:rsidRPr="00FF4C1B">
        <w:rPr>
          <w:rFonts w:asciiTheme="minorEastAsia" w:hAnsiTheme="minorEastAsia" w:cs="Times New Roman"/>
          <w:b/>
          <w:szCs w:val="21"/>
        </w:rPr>
        <w:t>六、外拨经费管理</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第二十条    </w:t>
      </w:r>
      <w:r w:rsidRPr="00FF4C1B">
        <w:rPr>
          <w:rFonts w:asciiTheme="minorEastAsia" w:hAnsiTheme="minorEastAsia" w:cs="Times New Roman"/>
          <w:szCs w:val="21"/>
          <w:shd w:val="clear" w:color="auto" w:fill="FFFFFF"/>
        </w:rPr>
        <w:t>在纵向科研项目、</w:t>
      </w:r>
      <w:r w:rsidRPr="00FF4C1B">
        <w:rPr>
          <w:rFonts w:asciiTheme="minorEastAsia" w:hAnsiTheme="minorEastAsia" w:cs="Times New Roman"/>
          <w:szCs w:val="21"/>
        </w:rPr>
        <w:t>横向科研项目执行过程中，以及结余经费使用过程中，凡涉及到</w:t>
      </w:r>
      <w:r w:rsidRPr="00FF4C1B">
        <w:rPr>
          <w:rFonts w:asciiTheme="minorEastAsia" w:hAnsiTheme="minorEastAsia" w:cs="Times New Roman"/>
          <w:szCs w:val="21"/>
          <w:shd w:val="clear" w:color="auto" w:fill="FFFFFF"/>
        </w:rPr>
        <w:t>委托外单位进行</w:t>
      </w:r>
      <w:r w:rsidRPr="00FF4C1B">
        <w:rPr>
          <w:rFonts w:asciiTheme="minorEastAsia" w:hAnsiTheme="minorEastAsia" w:cs="Times New Roman" w:hint="eastAsia"/>
          <w:szCs w:val="21"/>
          <w:shd w:val="clear" w:color="auto" w:fill="FFFFFF"/>
        </w:rPr>
        <w:t>①</w:t>
      </w:r>
      <w:r w:rsidRPr="00FF4C1B">
        <w:rPr>
          <w:rFonts w:asciiTheme="minorEastAsia" w:hAnsiTheme="minorEastAsia" w:cs="Times New Roman"/>
          <w:szCs w:val="21"/>
          <w:shd w:val="clear" w:color="auto" w:fill="FFFFFF"/>
        </w:rPr>
        <w:t>技术开发、技术服务、技术咨询、新产品试制，</w:t>
      </w:r>
      <w:r w:rsidRPr="00FF4C1B">
        <w:rPr>
          <w:rFonts w:asciiTheme="minorEastAsia" w:hAnsiTheme="minorEastAsia" w:cs="Times New Roman" w:hint="eastAsia"/>
          <w:szCs w:val="21"/>
          <w:shd w:val="clear" w:color="auto" w:fill="FFFFFF"/>
        </w:rPr>
        <w:t>②</w:t>
      </w:r>
      <w:r w:rsidRPr="00FF4C1B">
        <w:rPr>
          <w:rFonts w:asciiTheme="minorEastAsia" w:hAnsiTheme="minorEastAsia" w:cs="Times New Roman"/>
          <w:szCs w:val="21"/>
          <w:shd w:val="clear" w:color="auto" w:fill="FFFFFF"/>
        </w:rPr>
        <w:t>进行分析、测试、化验、加工</w:t>
      </w:r>
      <w:r w:rsidRPr="00FF4C1B">
        <w:rPr>
          <w:rFonts w:asciiTheme="minorEastAsia" w:hAnsiTheme="minorEastAsia" w:cs="Times New Roman" w:hint="eastAsia"/>
          <w:szCs w:val="21"/>
          <w:shd w:val="clear" w:color="auto" w:fill="FFFFFF"/>
        </w:rPr>
        <w:t>的外拨事项</w:t>
      </w:r>
      <w:r w:rsidRPr="00FF4C1B">
        <w:rPr>
          <w:rFonts w:asciiTheme="minorEastAsia" w:hAnsiTheme="minorEastAsia" w:cs="Times New Roman"/>
          <w:szCs w:val="21"/>
          <w:shd w:val="clear" w:color="auto" w:fill="FFFFFF"/>
        </w:rPr>
        <w:t>，</w:t>
      </w:r>
      <w:r w:rsidRPr="00FF4C1B">
        <w:rPr>
          <w:rFonts w:asciiTheme="minorEastAsia" w:hAnsiTheme="minorEastAsia" w:cs="Times New Roman" w:hint="eastAsia"/>
          <w:szCs w:val="21"/>
          <w:shd w:val="clear" w:color="auto" w:fill="FFFFFF"/>
        </w:rPr>
        <w:t>按照第二十一条至第二十三条的规定办理。</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第二十一条    </w:t>
      </w:r>
      <w:r w:rsidRPr="00FF4C1B">
        <w:rPr>
          <w:rFonts w:asciiTheme="minorEastAsia" w:hAnsiTheme="minorEastAsia" w:cs="Times New Roman"/>
          <w:szCs w:val="21"/>
          <w:shd w:val="clear" w:color="auto" w:fill="FFFFFF"/>
        </w:rPr>
        <w:t>项目任务书</w:t>
      </w:r>
      <w:r w:rsidRPr="00FF4C1B">
        <w:rPr>
          <w:rFonts w:asciiTheme="minorEastAsia" w:hAnsiTheme="minorEastAsia" w:cs="Times New Roman" w:hint="eastAsia"/>
          <w:szCs w:val="21"/>
          <w:shd w:val="clear" w:color="auto" w:fill="FFFFFF"/>
        </w:rPr>
        <w:t>或项目</w:t>
      </w:r>
      <w:r w:rsidRPr="00FF4C1B">
        <w:rPr>
          <w:rFonts w:asciiTheme="minorEastAsia" w:hAnsiTheme="minorEastAsia" w:cs="Times New Roman"/>
          <w:szCs w:val="21"/>
          <w:shd w:val="clear" w:color="auto" w:fill="FFFFFF"/>
        </w:rPr>
        <w:t>合同中有明确</w:t>
      </w:r>
      <w:r w:rsidRPr="00FF4C1B">
        <w:rPr>
          <w:rFonts w:asciiTheme="minorEastAsia" w:hAnsiTheme="minorEastAsia" w:cs="Times New Roman" w:hint="eastAsia"/>
          <w:szCs w:val="21"/>
          <w:shd w:val="clear" w:color="auto" w:fill="FFFFFF"/>
        </w:rPr>
        <w:t>合作单位的外拨经费，属合作费。纵向项目合作费外拨根据</w:t>
      </w:r>
      <w:r w:rsidRPr="00FF4C1B">
        <w:rPr>
          <w:rFonts w:asciiTheme="minorEastAsia" w:hAnsiTheme="minorEastAsia" w:cs="Times New Roman"/>
          <w:szCs w:val="21"/>
          <w:shd w:val="clear" w:color="auto" w:fill="FFFFFF"/>
        </w:rPr>
        <w:t>项目任务书</w:t>
      </w:r>
      <w:r w:rsidRPr="00FF4C1B">
        <w:rPr>
          <w:rFonts w:asciiTheme="minorEastAsia" w:hAnsiTheme="minorEastAsia" w:cs="Times New Roman" w:hint="eastAsia"/>
          <w:szCs w:val="21"/>
          <w:shd w:val="clear" w:color="auto" w:fill="FFFFFF"/>
        </w:rPr>
        <w:t>的约定直接办理；横向项目合作费外拨按照</w:t>
      </w:r>
      <w:r w:rsidRPr="00FF4C1B">
        <w:rPr>
          <w:rFonts w:asciiTheme="minorEastAsia" w:hAnsiTheme="minorEastAsia" w:cs="Times New Roman"/>
          <w:szCs w:val="21"/>
          <w:shd w:val="clear" w:color="auto" w:fill="FFFFFF"/>
        </w:rPr>
        <w:t>《西南交通大学科研经费外拨管理暂行规定》（西交校[2013]23号）</w:t>
      </w:r>
      <w:r w:rsidRPr="00FF4C1B">
        <w:rPr>
          <w:rFonts w:asciiTheme="minorEastAsia" w:hAnsiTheme="minorEastAsia" w:cs="Times New Roman" w:hint="eastAsia"/>
          <w:szCs w:val="21"/>
          <w:shd w:val="clear" w:color="auto" w:fill="FFFFFF"/>
        </w:rPr>
        <w:t>的规定办理。</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第二十二条   </w:t>
      </w:r>
      <w:r w:rsidRPr="00FF4C1B">
        <w:rPr>
          <w:rFonts w:asciiTheme="minorEastAsia" w:hAnsiTheme="minorEastAsia" w:cs="Times New Roman"/>
          <w:szCs w:val="21"/>
          <w:shd w:val="clear" w:color="auto" w:fill="FFFFFF"/>
        </w:rPr>
        <w:t>项目任务书</w:t>
      </w:r>
      <w:r w:rsidRPr="00FF4C1B">
        <w:rPr>
          <w:rFonts w:asciiTheme="minorEastAsia" w:hAnsiTheme="minorEastAsia" w:cs="Times New Roman" w:hint="eastAsia"/>
          <w:szCs w:val="21"/>
          <w:shd w:val="clear" w:color="auto" w:fill="FFFFFF"/>
        </w:rPr>
        <w:t>或项目</w:t>
      </w:r>
      <w:r w:rsidRPr="00FF4C1B">
        <w:rPr>
          <w:rFonts w:asciiTheme="minorEastAsia" w:hAnsiTheme="minorEastAsia" w:cs="Times New Roman"/>
          <w:szCs w:val="21"/>
          <w:shd w:val="clear" w:color="auto" w:fill="FFFFFF"/>
        </w:rPr>
        <w:t>合同中</w:t>
      </w:r>
      <w:r w:rsidRPr="00FF4C1B">
        <w:rPr>
          <w:rFonts w:asciiTheme="minorEastAsia" w:hAnsiTheme="minorEastAsia" w:cs="Times New Roman" w:hint="eastAsia"/>
          <w:szCs w:val="21"/>
          <w:shd w:val="clear" w:color="auto" w:fill="FFFFFF"/>
        </w:rPr>
        <w:t>没</w:t>
      </w:r>
      <w:r w:rsidRPr="00FF4C1B">
        <w:rPr>
          <w:rFonts w:asciiTheme="minorEastAsia" w:hAnsiTheme="minorEastAsia" w:cs="Times New Roman"/>
          <w:szCs w:val="21"/>
          <w:shd w:val="clear" w:color="auto" w:fill="FFFFFF"/>
        </w:rPr>
        <w:t>有明确受委托单位</w:t>
      </w:r>
      <w:r w:rsidRPr="00FF4C1B">
        <w:rPr>
          <w:rFonts w:asciiTheme="minorEastAsia" w:hAnsiTheme="minorEastAsia" w:cs="Times New Roman" w:hint="eastAsia"/>
          <w:szCs w:val="21"/>
          <w:shd w:val="clear" w:color="auto" w:fill="FFFFFF"/>
        </w:rPr>
        <w:t>（合作单位）的外拨经费，属协作费。协作费金额</w:t>
      </w:r>
      <w:r w:rsidRPr="00FF4C1B">
        <w:rPr>
          <w:rFonts w:asciiTheme="minorEastAsia" w:hAnsiTheme="minorEastAsia" w:cs="Times New Roman" w:hint="eastAsia"/>
          <w:szCs w:val="21"/>
        </w:rPr>
        <w:t>5</w:t>
      </w:r>
      <w:r w:rsidRPr="00FF4C1B">
        <w:rPr>
          <w:rFonts w:asciiTheme="minorEastAsia" w:hAnsiTheme="minorEastAsia" w:cs="Times New Roman"/>
          <w:szCs w:val="21"/>
        </w:rPr>
        <w:t>0万元</w:t>
      </w:r>
      <w:r w:rsidRPr="00FF4C1B">
        <w:rPr>
          <w:rFonts w:asciiTheme="minorEastAsia" w:hAnsiTheme="minorEastAsia" w:cs="Times New Roman" w:hint="eastAsia"/>
          <w:szCs w:val="21"/>
        </w:rPr>
        <w:t>以下</w:t>
      </w:r>
      <w:r w:rsidRPr="00FF4C1B">
        <w:rPr>
          <w:rFonts w:asciiTheme="minorEastAsia" w:hAnsiTheme="minorEastAsia" w:cs="Times New Roman"/>
          <w:szCs w:val="21"/>
        </w:rPr>
        <w:t>的，由项目负责人</w:t>
      </w:r>
      <w:r w:rsidRPr="00FF4C1B">
        <w:rPr>
          <w:rFonts w:asciiTheme="minorEastAsia" w:hAnsiTheme="minorEastAsia" w:cs="Times New Roman" w:hint="eastAsia"/>
          <w:szCs w:val="21"/>
        </w:rPr>
        <w:t>按以下程序</w:t>
      </w:r>
      <w:r w:rsidRPr="00FF4C1B">
        <w:rPr>
          <w:rFonts w:asciiTheme="minorEastAsia" w:hAnsiTheme="minorEastAsia" w:cs="Times New Roman"/>
          <w:szCs w:val="21"/>
        </w:rPr>
        <w:t>自行选择</w:t>
      </w:r>
      <w:r w:rsidRPr="00FF4C1B">
        <w:rPr>
          <w:rFonts w:asciiTheme="minorEastAsia" w:hAnsiTheme="minorEastAsia" w:cs="Times New Roman"/>
          <w:szCs w:val="21"/>
          <w:shd w:val="clear" w:color="auto" w:fill="FFFFFF"/>
        </w:rPr>
        <w:t>受委托单位</w:t>
      </w:r>
      <w:r w:rsidRPr="00FF4C1B">
        <w:rPr>
          <w:rFonts w:asciiTheme="minorEastAsia" w:hAnsiTheme="minorEastAsia" w:cs="Times New Roman" w:hint="eastAsia"/>
          <w:szCs w:val="21"/>
          <w:shd w:val="clear" w:color="auto" w:fill="FFFFFF"/>
        </w:rPr>
        <w:t>：</w:t>
      </w:r>
    </w:p>
    <w:p w:rsidR="002856C5" w:rsidRPr="00FF4C1B" w:rsidRDefault="002856C5" w:rsidP="002D6426">
      <w:pPr>
        <w:spacing w:line="276" w:lineRule="auto"/>
        <w:ind w:firstLineChars="200" w:firstLine="420"/>
        <w:rPr>
          <w:rFonts w:asciiTheme="minorEastAsia" w:hAnsiTheme="minorEastAsia" w:cs="Times New Roman"/>
          <w:szCs w:val="21"/>
        </w:rPr>
      </w:pPr>
      <w:r w:rsidRPr="00FF4C1B">
        <w:rPr>
          <w:rFonts w:asciiTheme="minorEastAsia" w:hAnsiTheme="minorEastAsia" w:cs="Times New Roman" w:hint="eastAsia"/>
          <w:szCs w:val="21"/>
          <w:shd w:val="clear" w:color="auto" w:fill="FFFFFF"/>
        </w:rPr>
        <w:t>①项目负责人提出签订外拨合同申请，</w:t>
      </w:r>
      <w:r w:rsidRPr="00FF4C1B">
        <w:rPr>
          <w:rFonts w:asciiTheme="minorEastAsia" w:hAnsiTheme="minorEastAsia" w:cs="Times New Roman"/>
          <w:szCs w:val="21"/>
        </w:rPr>
        <w:t>并作出承诺（承诺在选择合作单位的过程中，不损害学校利益，不存在违法违规行为等），由所在二级单位分管领导签字盖章，递交</w:t>
      </w:r>
      <w:r w:rsidRPr="00FF4C1B">
        <w:rPr>
          <w:rFonts w:asciiTheme="minorEastAsia" w:hAnsiTheme="minorEastAsia" w:cs="Times New Roman" w:hint="eastAsia"/>
          <w:szCs w:val="21"/>
        </w:rPr>
        <w:t>科学技术发展研究院。</w:t>
      </w:r>
    </w:p>
    <w:p w:rsidR="002856C5" w:rsidRPr="00FF4C1B" w:rsidRDefault="002856C5" w:rsidP="002D6426">
      <w:pPr>
        <w:spacing w:line="276" w:lineRule="auto"/>
        <w:ind w:firstLineChars="200" w:firstLine="420"/>
        <w:rPr>
          <w:rFonts w:asciiTheme="minorEastAsia" w:hAnsiTheme="minorEastAsia" w:cs="Times New Roman"/>
          <w:szCs w:val="21"/>
        </w:rPr>
      </w:pPr>
      <w:r w:rsidRPr="00FF4C1B">
        <w:rPr>
          <w:rFonts w:asciiTheme="minorEastAsia" w:hAnsiTheme="minorEastAsia" w:cs="Times New Roman" w:hint="eastAsia"/>
          <w:szCs w:val="21"/>
          <w:shd w:val="clear" w:color="auto" w:fill="FFFFFF"/>
        </w:rPr>
        <w:t>②</w:t>
      </w:r>
      <w:r w:rsidRPr="00FF4C1B">
        <w:rPr>
          <w:rFonts w:asciiTheme="minorEastAsia" w:hAnsiTheme="minorEastAsia" w:cs="Times New Roman" w:hint="eastAsia"/>
          <w:szCs w:val="21"/>
        </w:rPr>
        <w:t>科学技术发展研究院审核后，</w:t>
      </w:r>
      <w:r w:rsidRPr="00FF4C1B">
        <w:rPr>
          <w:rFonts w:asciiTheme="minorEastAsia" w:hAnsiTheme="minorEastAsia" w:cs="Times New Roman"/>
          <w:szCs w:val="21"/>
        </w:rPr>
        <w:t>将</w:t>
      </w:r>
      <w:r w:rsidRPr="00FF4C1B">
        <w:rPr>
          <w:rFonts w:asciiTheme="minorEastAsia" w:hAnsiTheme="minorEastAsia" w:cs="Times New Roman" w:hint="eastAsia"/>
          <w:szCs w:val="21"/>
        </w:rPr>
        <w:t>外拨事项</w:t>
      </w:r>
      <w:r w:rsidRPr="00FF4C1B">
        <w:rPr>
          <w:rFonts w:asciiTheme="minorEastAsia" w:hAnsiTheme="minorEastAsia" w:cs="Times New Roman"/>
          <w:szCs w:val="21"/>
        </w:rPr>
        <w:t>在学校</w:t>
      </w:r>
      <w:r w:rsidRPr="00FF4C1B">
        <w:rPr>
          <w:rFonts w:asciiTheme="minorEastAsia" w:hAnsiTheme="minorEastAsia" w:cs="Times New Roman" w:hint="eastAsia"/>
          <w:szCs w:val="21"/>
        </w:rPr>
        <w:t>科学技术发展研究院</w:t>
      </w:r>
      <w:r w:rsidRPr="00FF4C1B">
        <w:rPr>
          <w:rFonts w:asciiTheme="minorEastAsia" w:hAnsiTheme="minorEastAsia" w:cs="Times New Roman"/>
          <w:szCs w:val="21"/>
        </w:rPr>
        <w:t>网站进行公示（3个工作日）</w:t>
      </w:r>
      <w:r w:rsidRPr="00FF4C1B">
        <w:rPr>
          <w:rFonts w:asciiTheme="minorEastAsia" w:hAnsiTheme="minorEastAsia" w:cs="Times New Roman" w:hint="eastAsia"/>
          <w:szCs w:val="21"/>
        </w:rPr>
        <w:t>。</w:t>
      </w:r>
    </w:p>
    <w:p w:rsidR="002856C5" w:rsidRPr="00FF4C1B" w:rsidRDefault="002856C5" w:rsidP="002D6426">
      <w:pPr>
        <w:spacing w:line="276" w:lineRule="auto"/>
        <w:ind w:firstLineChars="200" w:firstLine="420"/>
        <w:rPr>
          <w:rFonts w:asciiTheme="minorEastAsia" w:hAnsiTheme="minorEastAsia" w:cs="Times New Roman"/>
          <w:szCs w:val="21"/>
        </w:rPr>
      </w:pPr>
      <w:r w:rsidRPr="00FF4C1B">
        <w:rPr>
          <w:rFonts w:asciiTheme="minorEastAsia" w:hAnsiTheme="minorEastAsia" w:cs="Times New Roman" w:hint="eastAsia"/>
          <w:szCs w:val="21"/>
        </w:rPr>
        <w:t>③</w:t>
      </w:r>
      <w:r w:rsidRPr="00FF4C1B">
        <w:rPr>
          <w:rFonts w:asciiTheme="minorEastAsia" w:hAnsiTheme="minorEastAsia" w:cs="Times New Roman"/>
          <w:szCs w:val="21"/>
        </w:rPr>
        <w:t>公示无异议后，</w:t>
      </w:r>
      <w:r w:rsidRPr="00FF4C1B">
        <w:rPr>
          <w:rFonts w:asciiTheme="minorEastAsia" w:hAnsiTheme="minorEastAsia" w:cs="Times New Roman" w:hint="eastAsia"/>
          <w:szCs w:val="21"/>
        </w:rPr>
        <w:t>由科学技术发展研究院负责办理</w:t>
      </w:r>
      <w:r w:rsidRPr="00FF4C1B">
        <w:rPr>
          <w:rFonts w:asciiTheme="minorEastAsia" w:hAnsiTheme="minorEastAsia" w:cs="Times New Roman"/>
          <w:szCs w:val="21"/>
        </w:rPr>
        <w:t>外拨合同。</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第二十三条   协作费</w:t>
      </w:r>
      <w:r w:rsidRPr="00FF4C1B">
        <w:rPr>
          <w:rFonts w:asciiTheme="minorEastAsia" w:hAnsiTheme="minorEastAsia" w:cs="Times New Roman"/>
          <w:szCs w:val="21"/>
          <w:shd w:val="clear" w:color="auto" w:fill="FFFFFF"/>
        </w:rPr>
        <w:t>金额</w:t>
      </w:r>
      <w:r w:rsidRPr="00FF4C1B">
        <w:rPr>
          <w:rFonts w:asciiTheme="minorEastAsia" w:hAnsiTheme="minorEastAsia" w:cs="Times New Roman" w:hint="eastAsia"/>
          <w:szCs w:val="21"/>
        </w:rPr>
        <w:t>5</w:t>
      </w:r>
      <w:r w:rsidRPr="00FF4C1B">
        <w:rPr>
          <w:rFonts w:asciiTheme="minorEastAsia" w:hAnsiTheme="minorEastAsia" w:cs="Times New Roman"/>
          <w:szCs w:val="21"/>
        </w:rPr>
        <w:t>0万元</w:t>
      </w:r>
      <w:r w:rsidRPr="00FF4C1B">
        <w:rPr>
          <w:rFonts w:asciiTheme="minorEastAsia" w:hAnsiTheme="minorEastAsia" w:cs="Times New Roman" w:hint="eastAsia"/>
          <w:szCs w:val="21"/>
        </w:rPr>
        <w:t>以上（含5</w:t>
      </w:r>
      <w:r w:rsidRPr="00FF4C1B">
        <w:rPr>
          <w:rFonts w:asciiTheme="minorEastAsia" w:hAnsiTheme="minorEastAsia" w:cs="Times New Roman"/>
          <w:szCs w:val="21"/>
        </w:rPr>
        <w:t>0万元</w:t>
      </w:r>
      <w:r w:rsidRPr="00FF4C1B">
        <w:rPr>
          <w:rFonts w:asciiTheme="minorEastAsia" w:hAnsiTheme="minorEastAsia" w:cs="Times New Roman" w:hint="eastAsia"/>
          <w:szCs w:val="21"/>
        </w:rPr>
        <w:t>）</w:t>
      </w:r>
      <w:r w:rsidRPr="00FF4C1B">
        <w:rPr>
          <w:rFonts w:asciiTheme="minorEastAsia" w:hAnsiTheme="minorEastAsia" w:cs="Times New Roman"/>
          <w:szCs w:val="21"/>
        </w:rPr>
        <w:t>的，</w:t>
      </w:r>
      <w:r w:rsidRPr="00FF4C1B">
        <w:rPr>
          <w:rFonts w:asciiTheme="minorEastAsia" w:hAnsiTheme="minorEastAsia" w:cs="Times New Roman" w:hint="eastAsia"/>
          <w:szCs w:val="21"/>
          <w:shd w:val="clear" w:color="auto" w:fill="FFFFFF"/>
        </w:rPr>
        <w:t>须先按照学校采购与</w:t>
      </w:r>
      <w:r w:rsidRPr="00FF4C1B">
        <w:rPr>
          <w:rFonts w:asciiTheme="minorEastAsia" w:hAnsiTheme="minorEastAsia" w:cs="Times New Roman"/>
          <w:szCs w:val="21"/>
          <w:shd w:val="clear" w:color="auto" w:fill="FFFFFF"/>
        </w:rPr>
        <w:t>招标程序确定受委托单位</w:t>
      </w:r>
      <w:r w:rsidRPr="00FF4C1B">
        <w:rPr>
          <w:rFonts w:asciiTheme="minorEastAsia" w:hAnsiTheme="minorEastAsia" w:cs="Times New Roman" w:hint="eastAsia"/>
          <w:szCs w:val="21"/>
          <w:shd w:val="clear" w:color="auto" w:fill="FFFFFF"/>
        </w:rPr>
        <w:t>，再按照学校外拨经费程序办理</w:t>
      </w:r>
      <w:r w:rsidRPr="00FF4C1B">
        <w:rPr>
          <w:rFonts w:asciiTheme="minorEastAsia" w:hAnsiTheme="minorEastAsia" w:cs="Times New Roman" w:hint="eastAsia"/>
          <w:szCs w:val="21"/>
        </w:rPr>
        <w:t>外拨合同。</w:t>
      </w:r>
    </w:p>
    <w:p w:rsidR="002856C5" w:rsidRPr="00FF4C1B" w:rsidRDefault="002856C5" w:rsidP="002D6426">
      <w:pPr>
        <w:spacing w:line="276" w:lineRule="auto"/>
        <w:ind w:firstLineChars="200" w:firstLine="422"/>
        <w:rPr>
          <w:rFonts w:asciiTheme="minorEastAsia" w:hAnsiTheme="minorEastAsia" w:cs="Times New Roman"/>
          <w:b/>
          <w:szCs w:val="21"/>
        </w:rPr>
      </w:pPr>
      <w:r w:rsidRPr="00FF4C1B">
        <w:rPr>
          <w:rFonts w:asciiTheme="minorEastAsia" w:hAnsiTheme="minorEastAsia" w:cs="Times New Roman"/>
          <w:b/>
          <w:szCs w:val="21"/>
        </w:rPr>
        <w:t>七、科研财务助理聘任</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第二十四条   </w:t>
      </w:r>
      <w:r w:rsidRPr="00FF4C1B">
        <w:rPr>
          <w:rFonts w:asciiTheme="minorEastAsia" w:hAnsiTheme="minorEastAsia" w:cs="Times New Roman"/>
          <w:szCs w:val="21"/>
          <w:shd w:val="clear" w:color="auto" w:fill="FFFFFF"/>
        </w:rPr>
        <w:t>承担重要科研项目的科研团队，可以聘请财务助理，为科研人员在项目预算编制和调剂、经费支出、财务决算和验收等方面提供专业化服务。</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lastRenderedPageBreak/>
        <w:t xml:space="preserve">第二十五条   </w:t>
      </w:r>
      <w:r w:rsidRPr="00FF4C1B">
        <w:rPr>
          <w:rFonts w:asciiTheme="minorEastAsia" w:hAnsiTheme="minorEastAsia" w:cs="Times New Roman"/>
          <w:szCs w:val="21"/>
          <w:shd w:val="clear" w:color="auto" w:fill="FFFFFF"/>
        </w:rPr>
        <w:t>科研团队可</w:t>
      </w:r>
      <w:r w:rsidRPr="00FF4C1B">
        <w:rPr>
          <w:rFonts w:asciiTheme="minorEastAsia" w:hAnsiTheme="minorEastAsia" w:cs="Times New Roman" w:hint="eastAsia"/>
          <w:szCs w:val="21"/>
          <w:shd w:val="clear" w:color="auto" w:fill="FFFFFF"/>
        </w:rPr>
        <w:t>委托</w:t>
      </w:r>
      <w:r w:rsidRPr="00FF4C1B">
        <w:rPr>
          <w:rFonts w:asciiTheme="minorEastAsia" w:hAnsiTheme="minorEastAsia" w:cs="Times New Roman"/>
          <w:szCs w:val="21"/>
          <w:shd w:val="clear" w:color="auto" w:fill="FFFFFF"/>
        </w:rPr>
        <w:t>会计师事务所</w:t>
      </w:r>
      <w:r w:rsidRPr="00FF4C1B">
        <w:rPr>
          <w:rFonts w:asciiTheme="minorEastAsia" w:hAnsiTheme="minorEastAsia" w:cs="Times New Roman" w:hint="eastAsia"/>
          <w:szCs w:val="21"/>
          <w:shd w:val="clear" w:color="auto" w:fill="FFFFFF"/>
        </w:rPr>
        <w:t>提供</w:t>
      </w:r>
      <w:r w:rsidRPr="00FF4C1B">
        <w:rPr>
          <w:rFonts w:asciiTheme="minorEastAsia" w:hAnsiTheme="minorEastAsia" w:cs="Times New Roman"/>
          <w:szCs w:val="21"/>
          <w:shd w:val="clear" w:color="auto" w:fill="FFFFFF"/>
        </w:rPr>
        <w:t>服务</w:t>
      </w:r>
      <w:r w:rsidRPr="00FF4C1B">
        <w:rPr>
          <w:rFonts w:asciiTheme="minorEastAsia" w:hAnsiTheme="minorEastAsia" w:cs="Times New Roman" w:hint="eastAsia"/>
          <w:szCs w:val="21"/>
          <w:shd w:val="clear" w:color="auto" w:fill="FFFFFF"/>
        </w:rPr>
        <w:t>，</w:t>
      </w:r>
      <w:r w:rsidRPr="00FF4C1B">
        <w:rPr>
          <w:rFonts w:asciiTheme="minorEastAsia" w:hAnsiTheme="minorEastAsia" w:cs="Times New Roman"/>
          <w:szCs w:val="21"/>
          <w:shd w:val="clear" w:color="auto" w:fill="FFFFFF"/>
        </w:rPr>
        <w:t>也可直接聘请个人，如需签订聘用合同的，</w:t>
      </w:r>
      <w:r w:rsidRPr="00FF4C1B">
        <w:rPr>
          <w:rFonts w:asciiTheme="minorEastAsia" w:hAnsiTheme="minorEastAsia" w:cs="Times New Roman" w:hint="eastAsia"/>
          <w:szCs w:val="21"/>
          <w:shd w:val="clear" w:color="auto" w:fill="FFFFFF"/>
        </w:rPr>
        <w:t>由科研团队负责人</w:t>
      </w:r>
      <w:r w:rsidRPr="00FF4C1B">
        <w:rPr>
          <w:rFonts w:asciiTheme="minorEastAsia" w:hAnsiTheme="minorEastAsia" w:cs="Times New Roman"/>
          <w:szCs w:val="21"/>
          <w:shd w:val="clear" w:color="auto" w:fill="FFFFFF"/>
        </w:rPr>
        <w:t>向科研院</w:t>
      </w:r>
      <w:r w:rsidRPr="00FF4C1B">
        <w:rPr>
          <w:rFonts w:asciiTheme="minorEastAsia" w:hAnsiTheme="minorEastAsia" w:cs="Times New Roman" w:hint="eastAsia"/>
          <w:szCs w:val="21"/>
          <w:shd w:val="clear" w:color="auto" w:fill="FFFFFF"/>
        </w:rPr>
        <w:t>报备，并按专职科研人员或社会用工聘用程序执行</w:t>
      </w:r>
      <w:r w:rsidRPr="00FF4C1B">
        <w:rPr>
          <w:rFonts w:asciiTheme="minorEastAsia" w:hAnsiTheme="minorEastAsia" w:cs="Times New Roman"/>
          <w:szCs w:val="21"/>
          <w:shd w:val="clear" w:color="auto" w:fill="FFFFFF"/>
        </w:rPr>
        <w:t>。</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第二十六条   </w:t>
      </w:r>
      <w:r w:rsidRPr="00FF4C1B">
        <w:rPr>
          <w:rFonts w:asciiTheme="minorEastAsia" w:hAnsiTheme="minorEastAsia" w:cs="Times New Roman"/>
          <w:szCs w:val="21"/>
          <w:shd w:val="clear" w:color="auto" w:fill="FFFFFF"/>
        </w:rPr>
        <w:t>科研财务助理所需费用通过科研团队承担的科研项目资金解决。</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第二十七条   </w:t>
      </w:r>
      <w:r w:rsidRPr="00FF4C1B">
        <w:rPr>
          <w:rFonts w:asciiTheme="minorEastAsia" w:hAnsiTheme="minorEastAsia" w:cs="Times New Roman"/>
          <w:szCs w:val="21"/>
          <w:shd w:val="clear" w:color="auto" w:fill="FFFFFF"/>
        </w:rPr>
        <w:t>在学校承担国家重点研发计划</w:t>
      </w:r>
      <w:r w:rsidRPr="00FF4C1B">
        <w:rPr>
          <w:rFonts w:asciiTheme="minorEastAsia" w:hAnsiTheme="minorEastAsia" w:cs="Times New Roman" w:hint="eastAsia"/>
          <w:szCs w:val="21"/>
          <w:shd w:val="clear" w:color="auto" w:fill="FFFFFF"/>
        </w:rPr>
        <w:t>、重大国防项目</w:t>
      </w:r>
      <w:r w:rsidRPr="00FF4C1B">
        <w:rPr>
          <w:rFonts w:asciiTheme="minorEastAsia" w:hAnsiTheme="minorEastAsia" w:cs="Times New Roman"/>
          <w:szCs w:val="21"/>
          <w:shd w:val="clear" w:color="auto" w:fill="FFFFFF"/>
        </w:rPr>
        <w:t>等</w:t>
      </w:r>
      <w:r w:rsidRPr="00FF4C1B">
        <w:rPr>
          <w:rFonts w:asciiTheme="minorEastAsia" w:hAnsiTheme="minorEastAsia" w:cs="Times New Roman" w:hint="eastAsia"/>
          <w:szCs w:val="21"/>
          <w:shd w:val="clear" w:color="auto" w:fill="FFFFFF"/>
        </w:rPr>
        <w:t>研发任务繁重或</w:t>
      </w:r>
      <w:r w:rsidRPr="00FF4C1B">
        <w:rPr>
          <w:rFonts w:asciiTheme="minorEastAsia" w:hAnsiTheme="minorEastAsia" w:cs="Times New Roman"/>
          <w:szCs w:val="21"/>
          <w:shd w:val="clear" w:color="auto" w:fill="FFFFFF"/>
        </w:rPr>
        <w:t>科研项目数目较多的情况下，</w:t>
      </w:r>
      <w:r w:rsidRPr="00FF4C1B">
        <w:rPr>
          <w:rFonts w:asciiTheme="minorEastAsia" w:hAnsiTheme="minorEastAsia" w:cs="Times New Roman" w:hint="eastAsia"/>
          <w:szCs w:val="21"/>
          <w:shd w:val="clear" w:color="auto" w:fill="FFFFFF"/>
        </w:rPr>
        <w:t>原则上</w:t>
      </w:r>
      <w:r w:rsidRPr="00FF4C1B">
        <w:rPr>
          <w:rFonts w:asciiTheme="minorEastAsia" w:hAnsiTheme="minorEastAsia" w:cs="Times New Roman"/>
          <w:szCs w:val="21"/>
          <w:shd w:val="clear" w:color="auto" w:fill="FFFFFF"/>
        </w:rPr>
        <w:t>可由学校</w:t>
      </w:r>
      <w:r w:rsidRPr="00FF4C1B">
        <w:rPr>
          <w:rFonts w:asciiTheme="minorEastAsia" w:hAnsiTheme="minorEastAsia" w:cs="Times New Roman" w:hint="eastAsia"/>
          <w:szCs w:val="21"/>
          <w:shd w:val="clear" w:color="auto" w:fill="FFFFFF"/>
        </w:rPr>
        <w:t>给予一定经费支持，</w:t>
      </w:r>
      <w:r w:rsidRPr="00FF4C1B">
        <w:rPr>
          <w:rFonts w:asciiTheme="minorEastAsia" w:hAnsiTheme="minorEastAsia" w:cs="Times New Roman"/>
          <w:szCs w:val="21"/>
          <w:shd w:val="clear" w:color="auto" w:fill="FFFFFF"/>
        </w:rPr>
        <w:t>聘用财务助理为项目提供服务。</w:t>
      </w:r>
    </w:p>
    <w:p w:rsidR="002856C5" w:rsidRPr="00FF4C1B" w:rsidRDefault="002856C5" w:rsidP="002D6426">
      <w:pPr>
        <w:spacing w:line="276" w:lineRule="auto"/>
        <w:ind w:firstLineChars="200" w:firstLine="422"/>
        <w:rPr>
          <w:rFonts w:asciiTheme="minorEastAsia" w:hAnsiTheme="minorEastAsia" w:cs="Times New Roman"/>
          <w:b/>
          <w:szCs w:val="21"/>
        </w:rPr>
      </w:pPr>
      <w:r w:rsidRPr="00FF4C1B">
        <w:rPr>
          <w:rFonts w:asciiTheme="minorEastAsia" w:hAnsiTheme="minorEastAsia" w:cs="Times New Roman" w:hint="eastAsia"/>
          <w:b/>
          <w:szCs w:val="21"/>
        </w:rPr>
        <w:t>八</w:t>
      </w:r>
      <w:r w:rsidRPr="00FF4C1B">
        <w:rPr>
          <w:rFonts w:asciiTheme="minorEastAsia" w:hAnsiTheme="minorEastAsia" w:cs="Times New Roman"/>
          <w:b/>
          <w:szCs w:val="21"/>
        </w:rPr>
        <w:t>、</w:t>
      </w:r>
      <w:r w:rsidRPr="00FF4C1B">
        <w:rPr>
          <w:rFonts w:asciiTheme="minorEastAsia" w:hAnsiTheme="minorEastAsia" w:cs="Times New Roman" w:hint="eastAsia"/>
          <w:b/>
          <w:szCs w:val="21"/>
        </w:rPr>
        <w:t>附则</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第二十八条   </w:t>
      </w:r>
      <w:r w:rsidRPr="00FF4C1B">
        <w:rPr>
          <w:rFonts w:asciiTheme="minorEastAsia" w:hAnsiTheme="minorEastAsia" w:cs="Times New Roman"/>
          <w:szCs w:val="21"/>
          <w:shd w:val="clear" w:color="auto" w:fill="FFFFFF"/>
        </w:rPr>
        <w:t>本</w:t>
      </w:r>
      <w:r w:rsidRPr="00FF4C1B">
        <w:rPr>
          <w:rFonts w:asciiTheme="minorEastAsia" w:hAnsiTheme="minorEastAsia" w:cs="Times New Roman" w:hint="eastAsia"/>
          <w:szCs w:val="21"/>
          <w:shd w:val="clear" w:color="auto" w:fill="FFFFFF"/>
        </w:rPr>
        <w:t>规定</w:t>
      </w:r>
      <w:r w:rsidRPr="00FF4C1B">
        <w:rPr>
          <w:rFonts w:asciiTheme="minorEastAsia" w:hAnsiTheme="minorEastAsia" w:cs="Times New Roman"/>
          <w:szCs w:val="21"/>
          <w:shd w:val="clear" w:color="auto" w:fill="FFFFFF"/>
        </w:rPr>
        <w:t>从2017年1月起开始执行，学校现执行的《西南交通大学科研经费管理办法（试行）》(西交校[2012]18号)、《西南交通大学关于加强科研经费管理若干规定》（西交校 [2013]4号）、《西南交通大学科研项目结题、结账及结余经费管理暂行规定》（西交校[2013]20号）、《西南交通大学科研经费外拨管理暂行规定》（西交校[2013]23号）</w:t>
      </w:r>
      <w:r w:rsidRPr="00FF4C1B">
        <w:rPr>
          <w:rFonts w:asciiTheme="minorEastAsia" w:hAnsiTheme="minorEastAsia" w:cs="Times New Roman" w:hint="eastAsia"/>
          <w:szCs w:val="21"/>
          <w:shd w:val="clear" w:color="auto" w:fill="FFFFFF"/>
        </w:rPr>
        <w:t>、《西南交通大学科研项目管理办法》</w:t>
      </w:r>
      <w:r w:rsidRPr="00FF4C1B">
        <w:rPr>
          <w:rFonts w:asciiTheme="minorEastAsia" w:hAnsiTheme="minorEastAsia" w:cs="Times New Roman"/>
          <w:szCs w:val="21"/>
          <w:shd w:val="clear" w:color="auto" w:fill="FFFFFF"/>
        </w:rPr>
        <w:t>（西交</w:t>
      </w:r>
      <w:r w:rsidRPr="00FF4C1B">
        <w:rPr>
          <w:rFonts w:asciiTheme="minorEastAsia" w:hAnsiTheme="minorEastAsia" w:cs="Times New Roman" w:hint="eastAsia"/>
          <w:szCs w:val="21"/>
          <w:shd w:val="clear" w:color="auto" w:fill="FFFFFF"/>
        </w:rPr>
        <w:t>科</w:t>
      </w:r>
      <w:r w:rsidRPr="00FF4C1B">
        <w:rPr>
          <w:rFonts w:asciiTheme="minorEastAsia" w:hAnsiTheme="minorEastAsia" w:cs="Times New Roman"/>
          <w:szCs w:val="21"/>
          <w:shd w:val="clear" w:color="auto" w:fill="FFFFFF"/>
        </w:rPr>
        <w:t>[201</w:t>
      </w:r>
      <w:r w:rsidRPr="00FF4C1B">
        <w:rPr>
          <w:rFonts w:asciiTheme="minorEastAsia" w:hAnsiTheme="minorEastAsia" w:cs="Times New Roman" w:hint="eastAsia"/>
          <w:szCs w:val="21"/>
          <w:shd w:val="clear" w:color="auto" w:fill="FFFFFF"/>
        </w:rPr>
        <w:t>4</w:t>
      </w:r>
      <w:r w:rsidRPr="00FF4C1B">
        <w:rPr>
          <w:rFonts w:asciiTheme="minorEastAsia" w:hAnsiTheme="minorEastAsia" w:cs="Times New Roman"/>
          <w:szCs w:val="21"/>
          <w:shd w:val="clear" w:color="auto" w:fill="FFFFFF"/>
        </w:rPr>
        <w:t>]</w:t>
      </w:r>
      <w:r w:rsidRPr="00FF4C1B">
        <w:rPr>
          <w:rFonts w:asciiTheme="minorEastAsia" w:hAnsiTheme="minorEastAsia" w:cs="Times New Roman" w:hint="eastAsia"/>
          <w:szCs w:val="21"/>
          <w:shd w:val="clear" w:color="auto" w:fill="FFFFFF"/>
        </w:rPr>
        <w:t>6</w:t>
      </w:r>
      <w:r w:rsidRPr="00FF4C1B">
        <w:rPr>
          <w:rFonts w:asciiTheme="minorEastAsia" w:hAnsiTheme="minorEastAsia" w:cs="Times New Roman"/>
          <w:szCs w:val="21"/>
          <w:shd w:val="clear" w:color="auto" w:fill="FFFFFF"/>
        </w:rPr>
        <w:t>号）等相关管理</w:t>
      </w:r>
      <w:r w:rsidRPr="00FF4C1B">
        <w:rPr>
          <w:rFonts w:asciiTheme="minorEastAsia" w:hAnsiTheme="minorEastAsia" w:cs="Times New Roman" w:hint="eastAsia"/>
          <w:szCs w:val="21"/>
          <w:shd w:val="clear" w:color="auto" w:fill="FFFFFF"/>
        </w:rPr>
        <w:t>文件不废止，其</w:t>
      </w:r>
      <w:r w:rsidRPr="00FF4C1B">
        <w:rPr>
          <w:rFonts w:asciiTheme="minorEastAsia" w:hAnsiTheme="minorEastAsia" w:cs="Times New Roman"/>
          <w:szCs w:val="21"/>
          <w:shd w:val="clear" w:color="auto" w:fill="FFFFFF"/>
        </w:rPr>
        <w:t>中与本</w:t>
      </w:r>
      <w:r w:rsidRPr="00FF4C1B">
        <w:rPr>
          <w:rFonts w:asciiTheme="minorEastAsia" w:hAnsiTheme="minorEastAsia" w:cs="Times New Roman" w:hint="eastAsia"/>
          <w:szCs w:val="21"/>
          <w:shd w:val="clear" w:color="auto" w:fill="FFFFFF"/>
        </w:rPr>
        <w:t>规定不一致的</w:t>
      </w:r>
      <w:r w:rsidRPr="00FF4C1B">
        <w:rPr>
          <w:rFonts w:asciiTheme="minorEastAsia" w:hAnsiTheme="minorEastAsia" w:cs="Times New Roman"/>
          <w:szCs w:val="21"/>
          <w:shd w:val="clear" w:color="auto" w:fill="FFFFFF"/>
        </w:rPr>
        <w:t>，按本</w:t>
      </w:r>
      <w:r w:rsidRPr="00FF4C1B">
        <w:rPr>
          <w:rFonts w:asciiTheme="minorEastAsia" w:hAnsiTheme="minorEastAsia" w:cs="Times New Roman" w:hint="eastAsia"/>
          <w:szCs w:val="21"/>
          <w:shd w:val="clear" w:color="auto" w:fill="FFFFFF"/>
        </w:rPr>
        <w:t>规定</w:t>
      </w:r>
      <w:r w:rsidRPr="00FF4C1B">
        <w:rPr>
          <w:rFonts w:asciiTheme="minorEastAsia" w:hAnsiTheme="minorEastAsia" w:cs="Times New Roman"/>
          <w:szCs w:val="21"/>
          <w:shd w:val="clear" w:color="auto" w:fill="FFFFFF"/>
        </w:rPr>
        <w:t>执行。</w:t>
      </w:r>
    </w:p>
    <w:p w:rsidR="002856C5" w:rsidRPr="00FF4C1B" w:rsidRDefault="002856C5" w:rsidP="002D6426">
      <w:pPr>
        <w:spacing w:line="276" w:lineRule="auto"/>
        <w:ind w:firstLineChars="200" w:firstLine="420"/>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第二十九条    </w:t>
      </w:r>
      <w:r w:rsidRPr="00FF4C1B">
        <w:rPr>
          <w:rFonts w:asciiTheme="minorEastAsia" w:hAnsiTheme="minorEastAsia" w:cs="Times New Roman"/>
          <w:szCs w:val="21"/>
          <w:shd w:val="clear" w:color="auto" w:fill="FFFFFF"/>
        </w:rPr>
        <w:t>对2016年1月1日至</w:t>
      </w:r>
      <w:r w:rsidRPr="00FF4C1B">
        <w:rPr>
          <w:rFonts w:asciiTheme="minorEastAsia" w:hAnsiTheme="minorEastAsia" w:cs="Times New Roman" w:hint="eastAsia"/>
          <w:szCs w:val="21"/>
          <w:shd w:val="clear" w:color="auto" w:fill="FFFFFF"/>
        </w:rPr>
        <w:t>本规定执行</w:t>
      </w:r>
      <w:r w:rsidRPr="00FF4C1B">
        <w:rPr>
          <w:rFonts w:asciiTheme="minorEastAsia" w:hAnsiTheme="minorEastAsia" w:cs="Times New Roman"/>
          <w:szCs w:val="21"/>
          <w:shd w:val="clear" w:color="auto" w:fill="FFFFFF"/>
        </w:rPr>
        <w:t>日期间已经在学校立项的纵向科研项目，学校提取管理费</w:t>
      </w:r>
      <w:r w:rsidRPr="00FF4C1B">
        <w:rPr>
          <w:rFonts w:asciiTheme="minorEastAsia" w:hAnsiTheme="minorEastAsia" w:cs="Times New Roman" w:hint="eastAsia"/>
          <w:szCs w:val="21"/>
          <w:shd w:val="clear" w:color="auto" w:fill="FFFFFF"/>
        </w:rPr>
        <w:t>中</w:t>
      </w:r>
      <w:r w:rsidRPr="00FF4C1B">
        <w:rPr>
          <w:rFonts w:asciiTheme="minorEastAsia" w:hAnsiTheme="minorEastAsia" w:cs="Times New Roman"/>
          <w:szCs w:val="21"/>
          <w:shd w:val="clear" w:color="auto" w:fill="FFFFFF"/>
        </w:rPr>
        <w:t>超过本</w:t>
      </w:r>
      <w:r w:rsidRPr="00FF4C1B">
        <w:rPr>
          <w:rFonts w:asciiTheme="minorEastAsia" w:hAnsiTheme="minorEastAsia" w:cs="Times New Roman" w:hint="eastAsia"/>
          <w:szCs w:val="21"/>
          <w:shd w:val="clear" w:color="auto" w:fill="FFFFFF"/>
        </w:rPr>
        <w:t>规定确</w:t>
      </w:r>
      <w:r w:rsidRPr="00FF4C1B">
        <w:rPr>
          <w:rFonts w:asciiTheme="minorEastAsia" w:hAnsiTheme="minorEastAsia" w:cs="Times New Roman"/>
          <w:szCs w:val="21"/>
          <w:shd w:val="clear" w:color="auto" w:fill="FFFFFF"/>
        </w:rPr>
        <w:t>定的部分，由科学技术发展研究院进行核算，从</w:t>
      </w:r>
      <w:r w:rsidRPr="00FF4C1B">
        <w:rPr>
          <w:rFonts w:asciiTheme="minorEastAsia" w:hAnsiTheme="minorEastAsia" w:cs="Times New Roman" w:hint="eastAsia"/>
          <w:szCs w:val="21"/>
          <w:shd w:val="clear" w:color="auto" w:fill="FFFFFF"/>
        </w:rPr>
        <w:t>学校科技建设</w:t>
      </w:r>
      <w:r w:rsidRPr="00FF4C1B">
        <w:rPr>
          <w:rFonts w:asciiTheme="minorEastAsia" w:hAnsiTheme="minorEastAsia" w:cs="Times New Roman"/>
          <w:szCs w:val="21"/>
          <w:shd w:val="clear" w:color="auto" w:fill="FFFFFF"/>
        </w:rPr>
        <w:t>经费中返还到各项目组，由项目组按照本</w:t>
      </w:r>
      <w:r w:rsidRPr="00FF4C1B">
        <w:rPr>
          <w:rFonts w:asciiTheme="minorEastAsia" w:hAnsiTheme="minorEastAsia" w:cs="Times New Roman" w:hint="eastAsia"/>
          <w:szCs w:val="21"/>
          <w:shd w:val="clear" w:color="auto" w:fill="FFFFFF"/>
        </w:rPr>
        <w:t>规定</w:t>
      </w:r>
      <w:r w:rsidRPr="00FF4C1B">
        <w:rPr>
          <w:rFonts w:asciiTheme="minorEastAsia" w:hAnsiTheme="minorEastAsia" w:cs="Times New Roman"/>
          <w:szCs w:val="21"/>
          <w:shd w:val="clear" w:color="auto" w:fill="FFFFFF"/>
        </w:rPr>
        <w:t>使用。</w:t>
      </w:r>
    </w:p>
    <w:p w:rsidR="002856C5" w:rsidRPr="00FF4C1B" w:rsidRDefault="002856C5" w:rsidP="002D6426">
      <w:pPr>
        <w:spacing w:line="276" w:lineRule="auto"/>
        <w:ind w:firstLineChars="200" w:firstLine="420"/>
        <w:jc w:val="left"/>
        <w:rPr>
          <w:rFonts w:asciiTheme="minorEastAsia" w:hAnsiTheme="minorEastAsia" w:cs="Times New Roman"/>
          <w:szCs w:val="21"/>
          <w:shd w:val="clear" w:color="auto" w:fill="FFFFFF"/>
        </w:rPr>
      </w:pPr>
      <w:r w:rsidRPr="00FF4C1B">
        <w:rPr>
          <w:rFonts w:asciiTheme="minorEastAsia" w:hAnsiTheme="minorEastAsia" w:cs="Times New Roman" w:hint="eastAsia"/>
          <w:szCs w:val="21"/>
          <w:shd w:val="clear" w:color="auto" w:fill="FFFFFF"/>
        </w:rPr>
        <w:t xml:space="preserve">第三十条    </w:t>
      </w:r>
      <w:r w:rsidR="00CE462E">
        <w:rPr>
          <w:rFonts w:asciiTheme="minorEastAsia" w:hAnsiTheme="minorEastAsia" w:cs="Times New Roman" w:hint="eastAsia"/>
          <w:szCs w:val="21"/>
          <w:shd w:val="clear" w:color="auto" w:fill="FFFFFF"/>
        </w:rPr>
        <w:t>本规定由科学技术发展研究院负责</w:t>
      </w:r>
      <w:r w:rsidRPr="00FF4C1B">
        <w:rPr>
          <w:rFonts w:asciiTheme="minorEastAsia" w:hAnsiTheme="minorEastAsia" w:cs="Times New Roman" w:hint="eastAsia"/>
          <w:szCs w:val="21"/>
          <w:shd w:val="clear" w:color="auto" w:fill="FFFFFF"/>
        </w:rPr>
        <w:t>解释。</w:t>
      </w:r>
    </w:p>
    <w:p w:rsidR="002856C5" w:rsidRDefault="002856C5" w:rsidP="00EA5B93">
      <w:pPr>
        <w:ind w:firstLineChars="200" w:firstLine="420"/>
        <w:jc w:val="left"/>
        <w:rPr>
          <w:rFonts w:ascii="Times New Roman" w:eastAsia="仿宋" w:hAnsi="仿宋" w:cs="Times New Roman"/>
          <w:szCs w:val="21"/>
          <w:shd w:val="clear" w:color="auto" w:fill="FFFFFF"/>
        </w:rPr>
      </w:pPr>
    </w:p>
    <w:p w:rsidR="002856C5" w:rsidRPr="00D71CBE" w:rsidRDefault="002856C5" w:rsidP="002856C5">
      <w:pPr>
        <w:spacing w:line="360" w:lineRule="auto"/>
        <w:ind w:firstLineChars="200" w:firstLine="420"/>
        <w:jc w:val="left"/>
        <w:rPr>
          <w:rFonts w:ascii="Times New Roman" w:eastAsia="仿宋" w:hAnsi="仿宋" w:cs="Times New Roman"/>
          <w:szCs w:val="21"/>
          <w:shd w:val="clear" w:color="auto" w:fill="FFFFFF"/>
        </w:rPr>
        <w:sectPr w:rsidR="002856C5" w:rsidRPr="00D71CBE" w:rsidSect="000A4935">
          <w:pgSz w:w="11906" w:h="16838"/>
          <w:pgMar w:top="1134" w:right="1134" w:bottom="1134" w:left="1134" w:header="851" w:footer="992" w:gutter="0"/>
          <w:cols w:space="425"/>
          <w:docGrid w:type="lines" w:linePitch="312"/>
        </w:sectPr>
      </w:pPr>
    </w:p>
    <w:p w:rsidR="002856C5" w:rsidRPr="008963ED" w:rsidRDefault="002856C5" w:rsidP="002856C5">
      <w:pPr>
        <w:spacing w:line="360" w:lineRule="auto"/>
        <w:ind w:firstLine="560"/>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附</w:t>
      </w:r>
      <w:r w:rsidRPr="008963ED">
        <w:rPr>
          <w:rFonts w:ascii="Times New Roman" w:eastAsia="黑体" w:hAnsi="Times New Roman" w:cs="Times New Roman" w:hint="eastAsia"/>
          <w:sz w:val="28"/>
          <w:szCs w:val="28"/>
        </w:rPr>
        <w:t>表</w:t>
      </w:r>
      <w:r w:rsidRPr="008963ED">
        <w:rPr>
          <w:rFonts w:ascii="Times New Roman" w:eastAsia="黑体" w:hAnsi="Times New Roman" w:cs="Times New Roman" w:hint="eastAsia"/>
          <w:sz w:val="28"/>
          <w:szCs w:val="28"/>
        </w:rPr>
        <w:t xml:space="preserve">1    </w:t>
      </w:r>
      <w:r w:rsidRPr="008963ED">
        <w:rPr>
          <w:rFonts w:ascii="Times New Roman" w:eastAsia="黑体" w:hAnsi="Times New Roman" w:cs="Times New Roman"/>
          <w:sz w:val="28"/>
          <w:szCs w:val="28"/>
        </w:rPr>
        <w:t>间接费用提取及分配比例</w:t>
      </w:r>
    </w:p>
    <w:tbl>
      <w:tblPr>
        <w:tblW w:w="11510" w:type="dxa"/>
        <w:jc w:val="center"/>
        <w:tblLayout w:type="fixed"/>
        <w:tblCellMar>
          <w:left w:w="10" w:type="dxa"/>
          <w:right w:w="10" w:type="dxa"/>
        </w:tblCellMar>
        <w:tblLook w:val="04A0" w:firstRow="1" w:lastRow="0" w:firstColumn="1" w:lastColumn="0" w:noHBand="0" w:noVBand="1"/>
      </w:tblPr>
      <w:tblGrid>
        <w:gridCol w:w="741"/>
        <w:gridCol w:w="1575"/>
        <w:gridCol w:w="1403"/>
        <w:gridCol w:w="1560"/>
        <w:gridCol w:w="1868"/>
        <w:gridCol w:w="2145"/>
        <w:gridCol w:w="2218"/>
      </w:tblGrid>
      <w:tr w:rsidR="002856C5" w:rsidRPr="008963ED" w:rsidTr="00345036">
        <w:trPr>
          <w:trHeight w:val="360"/>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szCs w:val="21"/>
              </w:rPr>
            </w:pPr>
            <w:r w:rsidRPr="008963ED">
              <w:rPr>
                <w:rFonts w:ascii="Times New Roman" w:eastAsia="宋体" w:hAnsi="Times New Roman" w:cs="Times New Roman"/>
                <w:b/>
                <w:szCs w:val="21"/>
              </w:rPr>
              <w:t>序号</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szCs w:val="21"/>
              </w:rPr>
            </w:pPr>
            <w:r w:rsidRPr="008963ED">
              <w:rPr>
                <w:rFonts w:ascii="Times New Roman" w:eastAsia="宋体" w:hAnsi="Times New Roman" w:cs="Times New Roman"/>
                <w:b/>
                <w:szCs w:val="21"/>
              </w:rPr>
              <w:t>项目类别</w:t>
            </w:r>
          </w:p>
        </w:tc>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szCs w:val="21"/>
              </w:rPr>
            </w:pPr>
            <w:r w:rsidRPr="008963ED">
              <w:rPr>
                <w:rFonts w:ascii="Times New Roman" w:eastAsia="宋体" w:hAnsi="Times New Roman" w:cs="Times New Roman"/>
                <w:b/>
                <w:szCs w:val="21"/>
              </w:rPr>
              <w:t>额度范围</w:t>
            </w:r>
          </w:p>
        </w:tc>
        <w:tc>
          <w:tcPr>
            <w:tcW w:w="7791" w:type="dxa"/>
            <w:gridSpan w:val="4"/>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szCs w:val="21"/>
              </w:rPr>
            </w:pPr>
            <w:r w:rsidRPr="008963ED">
              <w:rPr>
                <w:rFonts w:ascii="Times New Roman" w:eastAsia="宋体" w:hAnsi="Times New Roman" w:cs="Times New Roman"/>
                <w:b/>
                <w:szCs w:val="21"/>
              </w:rPr>
              <w:t>间接费用提取</w:t>
            </w:r>
            <w:r w:rsidRPr="008963ED">
              <w:rPr>
                <w:rFonts w:ascii="Times New Roman" w:eastAsia="宋体" w:hAnsi="Times New Roman" w:cs="Times New Roman" w:hint="eastAsia"/>
                <w:b/>
                <w:szCs w:val="21"/>
              </w:rPr>
              <w:t>及分配比例</w:t>
            </w:r>
          </w:p>
        </w:tc>
      </w:tr>
      <w:tr w:rsidR="002856C5" w:rsidRPr="008963ED" w:rsidTr="00345036">
        <w:trPr>
          <w:trHeight w:val="1245"/>
          <w:jc w:val="center"/>
        </w:trPr>
        <w:tc>
          <w:tcPr>
            <w:tcW w:w="7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56C5" w:rsidRPr="008963ED" w:rsidRDefault="002856C5" w:rsidP="00345036">
            <w:pPr>
              <w:spacing w:after="200" w:line="276" w:lineRule="auto"/>
              <w:jc w:val="left"/>
              <w:rPr>
                <w:rFonts w:ascii="Times New Roman" w:eastAsia="宋体" w:hAnsi="Times New Roman" w:cs="Times New Roman"/>
                <w:szCs w:val="21"/>
              </w:rPr>
            </w:pPr>
          </w:p>
        </w:tc>
        <w:tc>
          <w:tcPr>
            <w:tcW w:w="15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56C5" w:rsidRPr="008963ED" w:rsidRDefault="002856C5" w:rsidP="00345036">
            <w:pPr>
              <w:spacing w:after="200" w:line="276" w:lineRule="auto"/>
              <w:jc w:val="left"/>
              <w:rPr>
                <w:rFonts w:ascii="Times New Roman" w:eastAsia="宋体" w:hAnsi="Times New Roman" w:cs="Times New Roman"/>
                <w:szCs w:val="21"/>
              </w:rPr>
            </w:pPr>
          </w:p>
        </w:tc>
        <w:tc>
          <w:tcPr>
            <w:tcW w:w="14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56C5" w:rsidRPr="008963ED" w:rsidRDefault="002856C5" w:rsidP="00345036">
            <w:pPr>
              <w:spacing w:after="200" w:line="276" w:lineRule="auto"/>
              <w:jc w:val="left"/>
              <w:rPr>
                <w:rFonts w:ascii="Times New Roman" w:eastAsia="宋体" w:hAnsi="Times New Roman" w:cs="Times New Roman"/>
                <w:szCs w:val="21"/>
              </w:rPr>
            </w:pP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szCs w:val="21"/>
              </w:rPr>
            </w:pPr>
            <w:r w:rsidRPr="008963ED">
              <w:rPr>
                <w:rFonts w:ascii="Times New Roman" w:eastAsia="宋体" w:hAnsi="Times New Roman" w:cs="Times New Roman"/>
                <w:b/>
                <w:szCs w:val="21"/>
              </w:rPr>
              <w:t>间接费用提取比例（占直接费用扣除设备购置费）</w:t>
            </w:r>
          </w:p>
        </w:tc>
        <w:tc>
          <w:tcPr>
            <w:tcW w:w="186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szCs w:val="21"/>
              </w:rPr>
            </w:pPr>
            <w:r w:rsidRPr="008963ED">
              <w:rPr>
                <w:rFonts w:ascii="Times New Roman" w:eastAsia="宋体" w:hAnsi="Times New Roman" w:cs="Times New Roman"/>
                <w:b/>
                <w:szCs w:val="21"/>
              </w:rPr>
              <w:t>项目组绩效支出和其他（</w:t>
            </w:r>
            <w:r w:rsidRPr="008963ED">
              <w:rPr>
                <w:rFonts w:ascii="Times New Roman" w:eastAsia="宋体" w:hAnsi="Times New Roman" w:cs="Times New Roman" w:hint="eastAsia"/>
                <w:b/>
                <w:szCs w:val="21"/>
              </w:rPr>
              <w:t>占实际到账间接费用的比例</w:t>
            </w:r>
            <w:r w:rsidRPr="008963ED">
              <w:rPr>
                <w:rFonts w:ascii="Times New Roman" w:eastAsia="宋体" w:hAnsi="Times New Roman" w:cs="Times New Roman"/>
                <w:b/>
                <w:szCs w:val="21"/>
              </w:rPr>
              <w:t>）</w:t>
            </w:r>
          </w:p>
        </w:tc>
        <w:tc>
          <w:tcPr>
            <w:tcW w:w="436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szCs w:val="21"/>
              </w:rPr>
            </w:pPr>
            <w:r w:rsidRPr="008963ED">
              <w:rPr>
                <w:rFonts w:ascii="Times New Roman" w:eastAsia="宋体" w:hAnsi="Times New Roman" w:cs="Times New Roman"/>
                <w:b/>
                <w:szCs w:val="21"/>
              </w:rPr>
              <w:t>管理费（</w:t>
            </w:r>
            <w:r w:rsidRPr="008963ED">
              <w:rPr>
                <w:rFonts w:ascii="Times New Roman" w:eastAsia="宋体" w:hAnsi="Times New Roman" w:cs="Times New Roman" w:hint="eastAsia"/>
                <w:b/>
                <w:szCs w:val="21"/>
              </w:rPr>
              <w:t>占实际到账间接费用的比例</w:t>
            </w:r>
            <w:r w:rsidRPr="008963ED">
              <w:rPr>
                <w:rFonts w:ascii="Times New Roman" w:eastAsia="宋体" w:hAnsi="Times New Roman" w:cs="Times New Roman"/>
                <w:b/>
                <w:szCs w:val="21"/>
              </w:rPr>
              <w:t>）</w:t>
            </w:r>
          </w:p>
        </w:tc>
      </w:tr>
      <w:tr w:rsidR="002856C5" w:rsidRPr="008963ED" w:rsidTr="00345036">
        <w:trPr>
          <w:trHeight w:val="975"/>
          <w:jc w:val="center"/>
        </w:trPr>
        <w:tc>
          <w:tcPr>
            <w:tcW w:w="741" w:type="dxa"/>
            <w:vMerge w:val="restart"/>
            <w:tcBorders>
              <w:top w:val="single" w:sz="0" w:space="0" w:color="000000"/>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eastAsia="Times New Roman" w:hAnsi="Times New Roman" w:cs="Times New Roman"/>
                <w:szCs w:val="21"/>
              </w:rPr>
              <w:t xml:space="preserve">1 </w:t>
            </w:r>
          </w:p>
        </w:tc>
        <w:tc>
          <w:tcPr>
            <w:tcW w:w="1575" w:type="dxa"/>
            <w:vMerge w:val="restart"/>
            <w:tcBorders>
              <w:top w:val="single" w:sz="0" w:space="0" w:color="000000"/>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rPr>
                <w:rFonts w:ascii="Times New Roman" w:hAnsi="Times New Roman" w:cs="Times New Roman"/>
                <w:szCs w:val="21"/>
              </w:rPr>
            </w:pPr>
            <w:r w:rsidRPr="008963ED">
              <w:rPr>
                <w:rFonts w:ascii="Times New Roman" w:eastAsia="宋体" w:hAnsi="Times New Roman" w:cs="Times New Roman"/>
                <w:szCs w:val="21"/>
              </w:rPr>
              <w:t>国家科技计划项目</w:t>
            </w:r>
            <w:r w:rsidRPr="008963ED">
              <w:rPr>
                <w:rFonts w:ascii="Times New Roman" w:eastAsia="宋体" w:hAnsi="Times New Roman" w:cs="Times New Roman" w:hint="eastAsia"/>
                <w:szCs w:val="21"/>
              </w:rPr>
              <w:t>、</w:t>
            </w:r>
            <w:r w:rsidRPr="008963ED">
              <w:rPr>
                <w:rFonts w:ascii="Times New Roman" w:eastAsia="宋体" w:hAnsi="Times New Roman" w:cs="Times New Roman"/>
                <w:szCs w:val="21"/>
              </w:rPr>
              <w:t>国家铁路局科技计划</w:t>
            </w:r>
            <w:r w:rsidRPr="008963ED">
              <w:rPr>
                <w:rFonts w:ascii="Times New Roman" w:eastAsia="宋体" w:hAnsi="Times New Roman" w:cs="Times New Roman" w:hint="eastAsia"/>
                <w:szCs w:val="21"/>
              </w:rPr>
              <w:t>、</w:t>
            </w:r>
            <w:r w:rsidRPr="008963ED">
              <w:rPr>
                <w:rFonts w:ascii="Times New Roman" w:eastAsia="宋体" w:hAnsi="Times New Roman" w:cs="Times New Roman"/>
                <w:szCs w:val="21"/>
              </w:rPr>
              <w:t>其他部级项目</w:t>
            </w:r>
            <w:r w:rsidRPr="008963ED">
              <w:rPr>
                <w:rFonts w:ascii="Times New Roman" w:eastAsia="宋体" w:hAnsi="Times New Roman" w:cs="Times New Roman" w:hint="eastAsia"/>
                <w:szCs w:val="21"/>
              </w:rPr>
              <w:t>、</w:t>
            </w:r>
            <w:r w:rsidRPr="008963ED">
              <w:rPr>
                <w:rFonts w:ascii="Times New Roman" w:eastAsia="宋体" w:hAnsi="Times New Roman" w:cs="Times New Roman"/>
                <w:szCs w:val="21"/>
              </w:rPr>
              <w:t>四川省、其他省科技计划项目</w:t>
            </w:r>
          </w:p>
        </w:tc>
        <w:tc>
          <w:tcPr>
            <w:tcW w:w="1403" w:type="dxa"/>
            <w:tcBorders>
              <w:top w:val="single" w:sz="0" w:space="0" w:color="000000"/>
              <w:left w:val="single" w:sz="0" w:space="0" w:color="000000"/>
              <w:bottom w:val="single" w:sz="4" w:space="0" w:color="auto"/>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eastAsia="宋体" w:hAnsi="Times New Roman" w:cs="Times New Roman"/>
                <w:b/>
                <w:szCs w:val="21"/>
              </w:rPr>
              <w:t>＜</w:t>
            </w:r>
            <w:r w:rsidRPr="008963ED">
              <w:rPr>
                <w:rFonts w:ascii="Times New Roman" w:eastAsia="Times New Roman" w:hAnsi="Times New Roman" w:cs="Times New Roman"/>
                <w:b/>
                <w:szCs w:val="21"/>
              </w:rPr>
              <w:t>=</w:t>
            </w:r>
            <w:r w:rsidRPr="008963ED">
              <w:rPr>
                <w:rFonts w:ascii="Times New Roman" w:hAnsi="Times New Roman" w:cs="Times New Roman" w:hint="eastAsia"/>
                <w:b/>
                <w:szCs w:val="21"/>
              </w:rPr>
              <w:t>5</w:t>
            </w:r>
            <w:r w:rsidRPr="008963ED">
              <w:rPr>
                <w:rFonts w:ascii="Times New Roman" w:eastAsia="Times New Roman" w:hAnsi="Times New Roman" w:cs="Times New Roman"/>
                <w:b/>
                <w:szCs w:val="21"/>
              </w:rPr>
              <w:t>00</w:t>
            </w:r>
            <w:r w:rsidRPr="008963ED">
              <w:rPr>
                <w:rFonts w:ascii="Times New Roman" w:eastAsia="宋体" w:hAnsi="Times New Roman" w:cs="Times New Roman"/>
                <w:b/>
                <w:szCs w:val="21"/>
              </w:rPr>
              <w:t>万</w:t>
            </w:r>
          </w:p>
        </w:tc>
        <w:tc>
          <w:tcPr>
            <w:tcW w:w="1560" w:type="dxa"/>
            <w:tcBorders>
              <w:top w:val="single" w:sz="0" w:space="0" w:color="000000"/>
              <w:left w:val="single" w:sz="0" w:space="0" w:color="000000"/>
              <w:bottom w:val="single" w:sz="4" w:space="0" w:color="auto"/>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eastAsia="Times New Roman" w:hAnsi="Times New Roman" w:cs="Times New Roman"/>
                <w:szCs w:val="21"/>
              </w:rPr>
              <w:t>20%</w:t>
            </w:r>
          </w:p>
        </w:tc>
        <w:tc>
          <w:tcPr>
            <w:tcW w:w="1868" w:type="dxa"/>
            <w:vMerge w:val="restart"/>
            <w:tcBorders>
              <w:top w:val="single" w:sz="0" w:space="0" w:color="000000"/>
              <w:left w:val="single" w:sz="0"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hAnsi="Times New Roman" w:cs="Times New Roman" w:hint="eastAsia"/>
                <w:szCs w:val="21"/>
              </w:rPr>
              <w:t>60</w:t>
            </w:r>
            <w:r w:rsidRPr="008963ED">
              <w:rPr>
                <w:rFonts w:ascii="Times New Roman" w:eastAsia="Times New Roman" w:hAnsi="Times New Roman" w:cs="Times New Roman"/>
                <w:szCs w:val="21"/>
              </w:rPr>
              <w:t>%</w:t>
            </w:r>
          </w:p>
        </w:tc>
        <w:tc>
          <w:tcPr>
            <w:tcW w:w="2145" w:type="dxa"/>
            <w:vMerge w:val="restart"/>
            <w:tcBorders>
              <w:top w:val="single" w:sz="0" w:space="0" w:color="000000"/>
              <w:left w:val="single" w:sz="0" w:space="0" w:color="000000"/>
              <w:right w:val="single" w:sz="4" w:space="0" w:color="auto"/>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eastAsia="Times New Roman" w:hAnsi="Times New Roman" w:cs="Times New Roman"/>
                <w:szCs w:val="21"/>
              </w:rPr>
              <w:t>4</w:t>
            </w:r>
            <w:r w:rsidRPr="008963ED">
              <w:rPr>
                <w:rFonts w:ascii="Times New Roman" w:hAnsi="Times New Roman" w:cs="Times New Roman" w:hint="eastAsia"/>
                <w:szCs w:val="21"/>
              </w:rPr>
              <w:t>0</w:t>
            </w:r>
            <w:r w:rsidRPr="008963ED">
              <w:rPr>
                <w:rFonts w:ascii="Times New Roman" w:eastAsia="Times New Roman" w:hAnsi="Times New Roman" w:cs="Times New Roman"/>
                <w:szCs w:val="21"/>
              </w:rPr>
              <w:t>%</w:t>
            </w:r>
          </w:p>
        </w:tc>
        <w:tc>
          <w:tcPr>
            <w:tcW w:w="2218" w:type="dxa"/>
            <w:tcBorders>
              <w:top w:val="single" w:sz="0" w:space="0" w:color="000000"/>
              <w:left w:val="single" w:sz="4" w:space="0" w:color="auto"/>
              <w:bottom w:val="single" w:sz="4" w:space="0" w:color="auto"/>
              <w:right w:val="single" w:sz="4" w:space="0" w:color="000000"/>
            </w:tcBorders>
            <w:shd w:val="clear" w:color="auto" w:fill="auto"/>
            <w:vAlign w:val="center"/>
          </w:tcPr>
          <w:p w:rsidR="002856C5" w:rsidRPr="008963ED" w:rsidRDefault="002856C5" w:rsidP="00345036">
            <w:pPr>
              <w:jc w:val="center"/>
              <w:rPr>
                <w:rFonts w:ascii="Times New Roman" w:hAnsi="Times New Roman" w:cs="Times New Roman"/>
                <w:szCs w:val="21"/>
              </w:rPr>
            </w:pPr>
            <w:r w:rsidRPr="008963ED">
              <w:rPr>
                <w:rFonts w:ascii="Times New Roman" w:hAnsi="Times New Roman" w:cs="Times New Roman" w:hint="eastAsia"/>
                <w:szCs w:val="21"/>
              </w:rPr>
              <w:t>学校占</w:t>
            </w:r>
            <w:r w:rsidRPr="008963ED">
              <w:rPr>
                <w:rFonts w:ascii="Times New Roman" w:hAnsi="Times New Roman" w:cs="Times New Roman" w:hint="eastAsia"/>
                <w:szCs w:val="21"/>
              </w:rPr>
              <w:t>80%</w:t>
            </w:r>
          </w:p>
        </w:tc>
      </w:tr>
      <w:tr w:rsidR="002856C5" w:rsidRPr="008963ED" w:rsidTr="00345036">
        <w:trPr>
          <w:trHeight w:val="241"/>
          <w:jc w:val="center"/>
        </w:trPr>
        <w:tc>
          <w:tcPr>
            <w:tcW w:w="741" w:type="dxa"/>
            <w:vMerge/>
            <w:tcBorders>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1575" w:type="dxa"/>
            <w:vMerge/>
            <w:tcBorders>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rPr>
                <w:rFonts w:ascii="Times New Roman" w:eastAsia="宋体" w:hAnsi="Times New Roman" w:cs="Times New Roman"/>
                <w:szCs w:val="21"/>
              </w:rPr>
            </w:pPr>
          </w:p>
        </w:tc>
        <w:tc>
          <w:tcPr>
            <w:tcW w:w="1403" w:type="dxa"/>
            <w:tcBorders>
              <w:top w:val="single" w:sz="4" w:space="0" w:color="auto"/>
              <w:left w:val="single" w:sz="0" w:space="0" w:color="000000"/>
              <w:bottom w:val="single" w:sz="4" w:space="0" w:color="auto"/>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b/>
                <w:szCs w:val="21"/>
              </w:rPr>
            </w:pPr>
            <w:r w:rsidRPr="008963ED">
              <w:rPr>
                <w:rFonts w:ascii="Times New Roman" w:eastAsia="宋体" w:hAnsi="Times New Roman" w:cs="Times New Roman" w:hint="eastAsia"/>
                <w:b/>
                <w:szCs w:val="21"/>
              </w:rPr>
              <w:t>500</w:t>
            </w:r>
            <w:r w:rsidRPr="008963ED">
              <w:rPr>
                <w:rFonts w:ascii="Times New Roman" w:eastAsia="宋体" w:hAnsi="Times New Roman" w:cs="Times New Roman" w:hint="eastAsia"/>
                <w:b/>
                <w:szCs w:val="21"/>
              </w:rPr>
              <w:t>万</w:t>
            </w:r>
            <w:r w:rsidRPr="008963ED">
              <w:rPr>
                <w:rFonts w:ascii="Times New Roman" w:eastAsia="宋体" w:hAnsi="Times New Roman" w:cs="Times New Roman" w:hint="eastAsia"/>
                <w:b/>
                <w:szCs w:val="21"/>
              </w:rPr>
              <w:t>~1000</w:t>
            </w:r>
            <w:r w:rsidRPr="008963ED">
              <w:rPr>
                <w:rFonts w:ascii="Times New Roman" w:eastAsia="宋体" w:hAnsi="Times New Roman" w:cs="Times New Roman" w:hint="eastAsia"/>
                <w:b/>
                <w:szCs w:val="21"/>
              </w:rPr>
              <w:t>万</w:t>
            </w:r>
          </w:p>
        </w:tc>
        <w:tc>
          <w:tcPr>
            <w:tcW w:w="1560" w:type="dxa"/>
            <w:tcBorders>
              <w:top w:val="single" w:sz="4" w:space="0" w:color="auto"/>
              <w:left w:val="single" w:sz="0" w:space="0" w:color="000000"/>
              <w:bottom w:val="single" w:sz="4" w:space="0" w:color="auto"/>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hAnsi="Times New Roman" w:cs="Times New Roman" w:hint="eastAsia"/>
                <w:szCs w:val="21"/>
              </w:rPr>
              <w:t>15%</w:t>
            </w:r>
          </w:p>
        </w:tc>
        <w:tc>
          <w:tcPr>
            <w:tcW w:w="1868" w:type="dxa"/>
            <w:vMerge/>
            <w:tcBorders>
              <w:left w:val="single" w:sz="0"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p>
        </w:tc>
        <w:tc>
          <w:tcPr>
            <w:tcW w:w="2145" w:type="dxa"/>
            <w:vMerge/>
            <w:tcBorders>
              <w:left w:val="single" w:sz="0" w:space="0" w:color="000000"/>
              <w:right w:val="single" w:sz="4" w:space="0" w:color="auto"/>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2218" w:type="dxa"/>
            <w:vMerge w:val="restart"/>
            <w:tcBorders>
              <w:top w:val="single" w:sz="4" w:space="0" w:color="auto"/>
              <w:left w:val="single" w:sz="4" w:space="0" w:color="auto"/>
              <w:right w:val="single" w:sz="4" w:space="0" w:color="000000"/>
            </w:tcBorders>
            <w:shd w:val="clear" w:color="auto" w:fill="auto"/>
            <w:vAlign w:val="center"/>
          </w:tcPr>
          <w:p w:rsidR="002856C5" w:rsidRPr="008963ED" w:rsidRDefault="002856C5" w:rsidP="00345036">
            <w:pPr>
              <w:jc w:val="center"/>
              <w:rPr>
                <w:rFonts w:ascii="Times New Roman" w:hAnsi="Times New Roman" w:cs="Times New Roman"/>
                <w:szCs w:val="21"/>
              </w:rPr>
            </w:pPr>
            <w:r w:rsidRPr="008963ED">
              <w:rPr>
                <w:rFonts w:ascii="Times New Roman" w:eastAsia="宋体" w:hAnsi="Times New Roman" w:cs="Times New Roman"/>
                <w:b/>
                <w:szCs w:val="21"/>
              </w:rPr>
              <w:t>二级单位</w:t>
            </w:r>
            <w:r w:rsidRPr="008963ED">
              <w:rPr>
                <w:rFonts w:ascii="Times New Roman" w:eastAsia="宋体" w:hAnsi="Times New Roman" w:cs="Times New Roman" w:hint="eastAsia"/>
                <w:b/>
                <w:szCs w:val="21"/>
              </w:rPr>
              <w:t>占</w:t>
            </w:r>
            <w:r w:rsidRPr="008963ED">
              <w:rPr>
                <w:rFonts w:ascii="Times New Roman" w:eastAsia="宋体" w:hAnsi="Times New Roman" w:cs="Times New Roman" w:hint="eastAsia"/>
                <w:b/>
                <w:szCs w:val="21"/>
              </w:rPr>
              <w:t>20%</w:t>
            </w:r>
          </w:p>
        </w:tc>
      </w:tr>
      <w:tr w:rsidR="002856C5" w:rsidRPr="008963ED" w:rsidTr="00345036">
        <w:trPr>
          <w:trHeight w:val="825"/>
          <w:jc w:val="center"/>
        </w:trPr>
        <w:tc>
          <w:tcPr>
            <w:tcW w:w="741" w:type="dxa"/>
            <w:vMerge/>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1575" w:type="dxa"/>
            <w:vMerge/>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rPr>
                <w:rFonts w:ascii="Times New Roman" w:eastAsia="宋体" w:hAnsi="Times New Roman" w:cs="Times New Roman"/>
                <w:szCs w:val="21"/>
              </w:rPr>
            </w:pPr>
          </w:p>
        </w:tc>
        <w:tc>
          <w:tcPr>
            <w:tcW w:w="1403" w:type="dxa"/>
            <w:tcBorders>
              <w:top w:val="single" w:sz="4" w:space="0" w:color="auto"/>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b/>
                <w:szCs w:val="21"/>
              </w:rPr>
            </w:pPr>
            <w:r w:rsidRPr="008963ED">
              <w:rPr>
                <w:rFonts w:ascii="Times New Roman" w:eastAsia="宋体" w:hAnsi="Times New Roman" w:cs="Times New Roman" w:hint="eastAsia"/>
                <w:b/>
                <w:szCs w:val="21"/>
              </w:rPr>
              <w:t>1000</w:t>
            </w:r>
            <w:r w:rsidRPr="008963ED">
              <w:rPr>
                <w:rFonts w:ascii="Times New Roman" w:eastAsia="宋体" w:hAnsi="Times New Roman" w:cs="Times New Roman" w:hint="eastAsia"/>
                <w:b/>
                <w:szCs w:val="21"/>
              </w:rPr>
              <w:t>万以上</w:t>
            </w:r>
          </w:p>
        </w:tc>
        <w:tc>
          <w:tcPr>
            <w:tcW w:w="1560" w:type="dxa"/>
            <w:tcBorders>
              <w:top w:val="single" w:sz="4" w:space="0" w:color="auto"/>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hAnsi="Times New Roman" w:cs="Times New Roman" w:hint="eastAsia"/>
                <w:szCs w:val="21"/>
              </w:rPr>
              <w:t>13%</w:t>
            </w:r>
          </w:p>
        </w:tc>
        <w:tc>
          <w:tcPr>
            <w:tcW w:w="1868" w:type="dxa"/>
            <w:vMerge/>
            <w:tcBorders>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p>
        </w:tc>
        <w:tc>
          <w:tcPr>
            <w:tcW w:w="2145" w:type="dxa"/>
            <w:vMerge/>
            <w:tcBorders>
              <w:left w:val="single" w:sz="0" w:space="0" w:color="000000"/>
              <w:bottom w:val="single" w:sz="4" w:space="0" w:color="000000"/>
              <w:right w:val="single" w:sz="4" w:space="0" w:color="auto"/>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2218" w:type="dxa"/>
            <w:vMerge/>
            <w:tcBorders>
              <w:left w:val="single" w:sz="4" w:space="0" w:color="auto"/>
              <w:bottom w:val="single" w:sz="4" w:space="0" w:color="000000"/>
              <w:right w:val="single" w:sz="4" w:space="0" w:color="000000"/>
            </w:tcBorders>
            <w:shd w:val="clear" w:color="auto" w:fill="auto"/>
            <w:vAlign w:val="center"/>
          </w:tcPr>
          <w:p w:rsidR="002856C5" w:rsidRPr="008963ED" w:rsidRDefault="002856C5" w:rsidP="00345036">
            <w:pPr>
              <w:jc w:val="center"/>
              <w:rPr>
                <w:rFonts w:ascii="Times New Roman" w:eastAsia="宋体" w:hAnsi="Times New Roman" w:cs="Times New Roman"/>
                <w:b/>
                <w:szCs w:val="21"/>
              </w:rPr>
            </w:pPr>
          </w:p>
        </w:tc>
      </w:tr>
      <w:tr w:rsidR="002856C5" w:rsidRPr="008963ED" w:rsidTr="00345036">
        <w:trPr>
          <w:trHeight w:val="420"/>
          <w:jc w:val="center"/>
        </w:trPr>
        <w:tc>
          <w:tcPr>
            <w:tcW w:w="741" w:type="dxa"/>
            <w:vMerge w:val="restart"/>
            <w:tcBorders>
              <w:top w:val="single" w:sz="0" w:space="0" w:color="000000"/>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hAnsi="Times New Roman" w:cs="Times New Roman" w:hint="eastAsia"/>
                <w:szCs w:val="21"/>
              </w:rPr>
              <w:t>2</w:t>
            </w:r>
          </w:p>
        </w:tc>
        <w:tc>
          <w:tcPr>
            <w:tcW w:w="1575" w:type="dxa"/>
            <w:vMerge w:val="restart"/>
            <w:tcBorders>
              <w:top w:val="single" w:sz="0" w:space="0" w:color="000000"/>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rPr>
                <w:rFonts w:ascii="Times New Roman" w:eastAsia="宋体" w:hAnsi="Times New Roman" w:cs="Times New Roman"/>
                <w:szCs w:val="21"/>
              </w:rPr>
            </w:pPr>
            <w:r w:rsidRPr="008963ED">
              <w:rPr>
                <w:rFonts w:ascii="Times New Roman" w:eastAsia="宋体" w:hAnsi="Times New Roman" w:cs="Times New Roman"/>
                <w:szCs w:val="21"/>
              </w:rPr>
              <w:t>国家自然科学基金项目</w:t>
            </w:r>
          </w:p>
        </w:tc>
        <w:tc>
          <w:tcPr>
            <w:tcW w:w="1403" w:type="dxa"/>
            <w:vMerge w:val="restart"/>
            <w:tcBorders>
              <w:top w:val="single" w:sz="0" w:space="0" w:color="000000"/>
              <w:left w:val="single" w:sz="0"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eastAsia="宋体" w:hAnsi="Times New Roman" w:cs="Times New Roman"/>
                <w:b/>
                <w:szCs w:val="21"/>
              </w:rPr>
              <w:t>＜</w:t>
            </w:r>
            <w:r w:rsidRPr="008963ED">
              <w:rPr>
                <w:rFonts w:ascii="Times New Roman" w:eastAsia="Times New Roman" w:hAnsi="Times New Roman" w:cs="Times New Roman"/>
                <w:b/>
                <w:szCs w:val="21"/>
              </w:rPr>
              <w:t>=500</w:t>
            </w:r>
            <w:r w:rsidRPr="008963ED">
              <w:rPr>
                <w:rFonts w:ascii="Times New Roman" w:eastAsia="宋体" w:hAnsi="Times New Roman" w:cs="Times New Roman"/>
                <w:b/>
                <w:szCs w:val="21"/>
              </w:rPr>
              <w:t>万</w:t>
            </w:r>
          </w:p>
        </w:tc>
        <w:tc>
          <w:tcPr>
            <w:tcW w:w="1560" w:type="dxa"/>
            <w:vMerge w:val="restart"/>
            <w:tcBorders>
              <w:top w:val="single" w:sz="0" w:space="0" w:color="000000"/>
              <w:left w:val="single" w:sz="0"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eastAsia="Times New Roman" w:hAnsi="Times New Roman" w:cs="Times New Roman"/>
                <w:szCs w:val="21"/>
              </w:rPr>
              <w:t>20%</w:t>
            </w:r>
          </w:p>
        </w:tc>
        <w:tc>
          <w:tcPr>
            <w:tcW w:w="1868" w:type="dxa"/>
            <w:vMerge w:val="restart"/>
            <w:tcBorders>
              <w:top w:val="single" w:sz="0" w:space="0" w:color="000000"/>
              <w:left w:val="single" w:sz="0"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eastAsia="Times New Roman" w:hAnsi="Times New Roman" w:cs="Times New Roman"/>
                <w:szCs w:val="21"/>
              </w:rPr>
              <w:t>70%</w:t>
            </w:r>
          </w:p>
        </w:tc>
        <w:tc>
          <w:tcPr>
            <w:tcW w:w="2145" w:type="dxa"/>
            <w:vMerge w:val="restart"/>
            <w:tcBorders>
              <w:top w:val="single" w:sz="0" w:space="0" w:color="000000"/>
              <w:left w:val="single" w:sz="0" w:space="0" w:color="000000"/>
              <w:right w:val="single" w:sz="4" w:space="0" w:color="auto"/>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p>
          <w:p w:rsidR="002856C5" w:rsidRPr="008963ED" w:rsidRDefault="002856C5" w:rsidP="00345036">
            <w:pPr>
              <w:jc w:val="center"/>
              <w:rPr>
                <w:rFonts w:ascii="Times New Roman" w:hAnsi="Times New Roman" w:cs="Times New Roman"/>
                <w:szCs w:val="21"/>
              </w:rPr>
            </w:pPr>
          </w:p>
          <w:p w:rsidR="002856C5" w:rsidRPr="008963ED" w:rsidRDefault="002856C5" w:rsidP="00345036">
            <w:pPr>
              <w:jc w:val="center"/>
              <w:rPr>
                <w:rFonts w:ascii="Times New Roman" w:hAnsi="Times New Roman" w:cs="Times New Roman"/>
                <w:szCs w:val="21"/>
              </w:rPr>
            </w:pPr>
          </w:p>
          <w:p w:rsidR="002856C5" w:rsidRPr="008963ED" w:rsidRDefault="002856C5" w:rsidP="00345036">
            <w:pPr>
              <w:jc w:val="center"/>
              <w:rPr>
                <w:rFonts w:ascii="Times New Roman" w:hAnsi="Times New Roman" w:cs="Times New Roman"/>
                <w:szCs w:val="21"/>
              </w:rPr>
            </w:pPr>
            <w:r w:rsidRPr="008963ED">
              <w:rPr>
                <w:rFonts w:ascii="Times New Roman" w:eastAsia="Times New Roman" w:hAnsi="Times New Roman" w:cs="Times New Roman"/>
                <w:szCs w:val="21"/>
              </w:rPr>
              <w:t>30%</w:t>
            </w:r>
          </w:p>
          <w:p w:rsidR="002856C5" w:rsidRPr="008963ED" w:rsidRDefault="002856C5" w:rsidP="00345036">
            <w:pPr>
              <w:jc w:val="center"/>
              <w:rPr>
                <w:rFonts w:ascii="Times New Roman" w:hAnsi="Times New Roman" w:cs="Times New Roman"/>
                <w:szCs w:val="21"/>
              </w:rPr>
            </w:pPr>
          </w:p>
          <w:p w:rsidR="002856C5" w:rsidRPr="008963ED" w:rsidRDefault="002856C5" w:rsidP="00345036">
            <w:pPr>
              <w:jc w:val="center"/>
              <w:rPr>
                <w:rFonts w:ascii="Times New Roman" w:hAnsi="Times New Roman" w:cs="Times New Roman"/>
                <w:szCs w:val="21"/>
              </w:rPr>
            </w:pPr>
          </w:p>
          <w:p w:rsidR="002856C5" w:rsidRPr="008963ED" w:rsidRDefault="002856C5" w:rsidP="00345036">
            <w:pPr>
              <w:jc w:val="center"/>
              <w:rPr>
                <w:rFonts w:ascii="Times New Roman" w:hAnsi="Times New Roman" w:cs="Times New Roman"/>
                <w:szCs w:val="21"/>
              </w:rPr>
            </w:pPr>
          </w:p>
        </w:tc>
        <w:tc>
          <w:tcPr>
            <w:tcW w:w="2218" w:type="dxa"/>
            <w:tcBorders>
              <w:top w:val="single" w:sz="0" w:space="0" w:color="000000"/>
              <w:left w:val="single" w:sz="4" w:space="0" w:color="auto"/>
              <w:bottom w:val="single" w:sz="4" w:space="0" w:color="auto"/>
              <w:right w:val="single" w:sz="4" w:space="0" w:color="000000"/>
            </w:tcBorders>
            <w:shd w:val="clear" w:color="auto" w:fill="auto"/>
            <w:vAlign w:val="center"/>
          </w:tcPr>
          <w:p w:rsidR="002856C5" w:rsidRPr="008963ED" w:rsidRDefault="002856C5" w:rsidP="00345036">
            <w:pPr>
              <w:jc w:val="center"/>
              <w:rPr>
                <w:rFonts w:ascii="Times New Roman" w:hAnsi="Times New Roman" w:cs="Times New Roman"/>
                <w:szCs w:val="21"/>
              </w:rPr>
            </w:pPr>
          </w:p>
          <w:p w:rsidR="002856C5" w:rsidRPr="008963ED" w:rsidRDefault="002856C5" w:rsidP="00345036">
            <w:pPr>
              <w:jc w:val="center"/>
              <w:rPr>
                <w:rFonts w:ascii="Times New Roman" w:hAnsi="Times New Roman" w:cs="Times New Roman"/>
                <w:szCs w:val="21"/>
              </w:rPr>
            </w:pPr>
            <w:r w:rsidRPr="008963ED">
              <w:rPr>
                <w:rFonts w:ascii="Times New Roman" w:hAnsi="Times New Roman" w:cs="Times New Roman" w:hint="eastAsia"/>
                <w:szCs w:val="21"/>
              </w:rPr>
              <w:t>学校占</w:t>
            </w:r>
            <w:r w:rsidRPr="008963ED">
              <w:rPr>
                <w:rFonts w:ascii="Times New Roman" w:hAnsi="Times New Roman" w:cs="Times New Roman" w:hint="eastAsia"/>
                <w:szCs w:val="21"/>
              </w:rPr>
              <w:t>80%</w:t>
            </w:r>
          </w:p>
          <w:p w:rsidR="002856C5" w:rsidRPr="008963ED" w:rsidRDefault="002856C5" w:rsidP="00345036">
            <w:pPr>
              <w:jc w:val="center"/>
              <w:rPr>
                <w:rFonts w:ascii="Times New Roman" w:hAnsi="Times New Roman" w:cs="Times New Roman"/>
                <w:szCs w:val="21"/>
              </w:rPr>
            </w:pPr>
          </w:p>
        </w:tc>
      </w:tr>
      <w:tr w:rsidR="002856C5" w:rsidRPr="008963ED" w:rsidTr="00345036">
        <w:trPr>
          <w:trHeight w:val="312"/>
          <w:jc w:val="center"/>
        </w:trPr>
        <w:tc>
          <w:tcPr>
            <w:tcW w:w="741" w:type="dxa"/>
            <w:vMerge/>
            <w:tcBorders>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p>
        </w:tc>
        <w:tc>
          <w:tcPr>
            <w:tcW w:w="1575" w:type="dxa"/>
            <w:vMerge/>
            <w:tcBorders>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rPr>
                <w:rFonts w:ascii="Times New Roman" w:eastAsia="宋体" w:hAnsi="Times New Roman" w:cs="Times New Roman"/>
                <w:szCs w:val="21"/>
              </w:rPr>
            </w:pPr>
          </w:p>
        </w:tc>
        <w:tc>
          <w:tcPr>
            <w:tcW w:w="1403" w:type="dxa"/>
            <w:vMerge/>
            <w:tcBorders>
              <w:left w:val="single" w:sz="0" w:space="0" w:color="000000"/>
              <w:bottom w:val="single" w:sz="4" w:space="0" w:color="auto"/>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b/>
                <w:szCs w:val="21"/>
              </w:rPr>
            </w:pPr>
          </w:p>
        </w:tc>
        <w:tc>
          <w:tcPr>
            <w:tcW w:w="1560" w:type="dxa"/>
            <w:vMerge/>
            <w:tcBorders>
              <w:left w:val="single" w:sz="0" w:space="0" w:color="000000"/>
              <w:bottom w:val="single" w:sz="4" w:space="0" w:color="auto"/>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1868" w:type="dxa"/>
            <w:vMerge/>
            <w:tcBorders>
              <w:left w:val="single" w:sz="0"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2145" w:type="dxa"/>
            <w:vMerge/>
            <w:tcBorders>
              <w:left w:val="single" w:sz="0" w:space="0" w:color="000000"/>
              <w:right w:val="single" w:sz="4" w:space="0" w:color="auto"/>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2218" w:type="dxa"/>
            <w:vMerge w:val="restart"/>
            <w:tcBorders>
              <w:top w:val="single" w:sz="4" w:space="0" w:color="auto"/>
              <w:left w:val="single" w:sz="4" w:space="0" w:color="auto"/>
              <w:right w:val="single" w:sz="4" w:space="0" w:color="000000"/>
            </w:tcBorders>
            <w:shd w:val="clear" w:color="auto" w:fill="auto"/>
            <w:vAlign w:val="center"/>
          </w:tcPr>
          <w:p w:rsidR="002856C5" w:rsidRPr="008963ED" w:rsidRDefault="002856C5" w:rsidP="00345036">
            <w:pPr>
              <w:jc w:val="center"/>
              <w:rPr>
                <w:rFonts w:ascii="Times New Roman" w:hAnsi="Times New Roman" w:cs="Times New Roman"/>
                <w:szCs w:val="21"/>
              </w:rPr>
            </w:pPr>
            <w:r w:rsidRPr="008963ED">
              <w:rPr>
                <w:rFonts w:ascii="Times New Roman" w:eastAsia="宋体" w:hAnsi="Times New Roman" w:cs="Times New Roman"/>
                <w:b/>
                <w:szCs w:val="21"/>
              </w:rPr>
              <w:t>二级单位</w:t>
            </w:r>
            <w:r w:rsidRPr="008963ED">
              <w:rPr>
                <w:rFonts w:ascii="Times New Roman" w:eastAsia="宋体" w:hAnsi="Times New Roman" w:cs="Times New Roman" w:hint="eastAsia"/>
                <w:b/>
                <w:szCs w:val="21"/>
              </w:rPr>
              <w:t>占</w:t>
            </w:r>
            <w:r w:rsidRPr="008963ED">
              <w:rPr>
                <w:rFonts w:ascii="Times New Roman" w:eastAsia="宋体" w:hAnsi="Times New Roman" w:cs="Times New Roman" w:hint="eastAsia"/>
                <w:b/>
                <w:szCs w:val="21"/>
              </w:rPr>
              <w:t>20%</w:t>
            </w:r>
          </w:p>
        </w:tc>
      </w:tr>
      <w:tr w:rsidR="002856C5" w:rsidRPr="008963ED" w:rsidTr="00345036">
        <w:trPr>
          <w:trHeight w:val="345"/>
          <w:jc w:val="center"/>
        </w:trPr>
        <w:tc>
          <w:tcPr>
            <w:tcW w:w="741" w:type="dxa"/>
            <w:vMerge/>
            <w:tcBorders>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p>
        </w:tc>
        <w:tc>
          <w:tcPr>
            <w:tcW w:w="1575" w:type="dxa"/>
            <w:vMerge/>
            <w:tcBorders>
              <w:left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rPr>
                <w:rFonts w:ascii="Times New Roman" w:eastAsia="宋体" w:hAnsi="Times New Roman" w:cs="Times New Roman"/>
                <w:szCs w:val="21"/>
              </w:rPr>
            </w:pPr>
          </w:p>
        </w:tc>
        <w:tc>
          <w:tcPr>
            <w:tcW w:w="1403" w:type="dxa"/>
            <w:tcBorders>
              <w:top w:val="single" w:sz="4" w:space="0" w:color="auto"/>
              <w:left w:val="single" w:sz="0" w:space="0" w:color="000000"/>
              <w:bottom w:val="single" w:sz="4" w:space="0" w:color="auto"/>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b/>
                <w:szCs w:val="21"/>
              </w:rPr>
            </w:pPr>
            <w:r w:rsidRPr="008963ED">
              <w:rPr>
                <w:rFonts w:ascii="Times New Roman" w:eastAsia="宋体" w:hAnsi="Times New Roman" w:cs="Times New Roman" w:hint="eastAsia"/>
                <w:b/>
                <w:szCs w:val="21"/>
              </w:rPr>
              <w:t>500</w:t>
            </w:r>
            <w:r w:rsidRPr="008963ED">
              <w:rPr>
                <w:rFonts w:ascii="Times New Roman" w:eastAsia="宋体" w:hAnsi="Times New Roman" w:cs="Times New Roman" w:hint="eastAsia"/>
                <w:b/>
                <w:szCs w:val="21"/>
              </w:rPr>
              <w:t>万</w:t>
            </w:r>
            <w:r w:rsidRPr="008963ED">
              <w:rPr>
                <w:rFonts w:ascii="Times New Roman" w:eastAsia="宋体" w:hAnsi="Times New Roman" w:cs="Times New Roman" w:hint="eastAsia"/>
                <w:b/>
                <w:szCs w:val="21"/>
              </w:rPr>
              <w:t>~1000</w:t>
            </w:r>
            <w:r w:rsidRPr="008963ED">
              <w:rPr>
                <w:rFonts w:ascii="Times New Roman" w:eastAsia="宋体" w:hAnsi="Times New Roman" w:cs="Times New Roman" w:hint="eastAsia"/>
                <w:b/>
                <w:szCs w:val="21"/>
              </w:rPr>
              <w:t>万</w:t>
            </w:r>
          </w:p>
        </w:tc>
        <w:tc>
          <w:tcPr>
            <w:tcW w:w="1560" w:type="dxa"/>
            <w:tcBorders>
              <w:top w:val="single" w:sz="4" w:space="0" w:color="auto"/>
              <w:left w:val="single" w:sz="0" w:space="0" w:color="000000"/>
              <w:bottom w:val="single" w:sz="4" w:space="0" w:color="auto"/>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hAnsi="Times New Roman" w:cs="Times New Roman" w:hint="eastAsia"/>
                <w:szCs w:val="21"/>
              </w:rPr>
              <w:t>15%</w:t>
            </w:r>
          </w:p>
        </w:tc>
        <w:tc>
          <w:tcPr>
            <w:tcW w:w="1868" w:type="dxa"/>
            <w:vMerge/>
            <w:tcBorders>
              <w:left w:val="single" w:sz="0"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2145" w:type="dxa"/>
            <w:vMerge/>
            <w:tcBorders>
              <w:left w:val="single" w:sz="0" w:space="0" w:color="000000"/>
              <w:right w:val="single" w:sz="4" w:space="0" w:color="auto"/>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2218" w:type="dxa"/>
            <w:vMerge/>
            <w:tcBorders>
              <w:left w:val="single" w:sz="4" w:space="0" w:color="auto"/>
              <w:right w:val="single" w:sz="4" w:space="0" w:color="000000"/>
            </w:tcBorders>
            <w:shd w:val="clear" w:color="auto" w:fill="auto"/>
            <w:vAlign w:val="center"/>
          </w:tcPr>
          <w:p w:rsidR="002856C5" w:rsidRPr="008963ED" w:rsidRDefault="002856C5" w:rsidP="00345036">
            <w:pPr>
              <w:jc w:val="center"/>
              <w:rPr>
                <w:rFonts w:ascii="Times New Roman" w:eastAsia="宋体" w:hAnsi="Times New Roman" w:cs="Times New Roman"/>
                <w:b/>
                <w:szCs w:val="21"/>
              </w:rPr>
            </w:pPr>
          </w:p>
        </w:tc>
      </w:tr>
      <w:tr w:rsidR="002856C5" w:rsidRPr="008963ED" w:rsidTr="0081342D">
        <w:trPr>
          <w:trHeight w:val="463"/>
          <w:jc w:val="center"/>
        </w:trPr>
        <w:tc>
          <w:tcPr>
            <w:tcW w:w="741" w:type="dxa"/>
            <w:vMerge/>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p>
        </w:tc>
        <w:tc>
          <w:tcPr>
            <w:tcW w:w="1575" w:type="dxa"/>
            <w:vMerge/>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rPr>
                <w:rFonts w:ascii="Times New Roman" w:eastAsia="宋体" w:hAnsi="Times New Roman" w:cs="Times New Roman"/>
                <w:szCs w:val="21"/>
              </w:rPr>
            </w:pPr>
          </w:p>
        </w:tc>
        <w:tc>
          <w:tcPr>
            <w:tcW w:w="1403" w:type="dxa"/>
            <w:tcBorders>
              <w:top w:val="single" w:sz="4" w:space="0" w:color="auto"/>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宋体" w:hAnsi="Times New Roman" w:cs="Times New Roman"/>
                <w:b/>
                <w:szCs w:val="21"/>
              </w:rPr>
            </w:pPr>
            <w:r w:rsidRPr="008963ED">
              <w:rPr>
                <w:rFonts w:ascii="Times New Roman" w:eastAsia="宋体" w:hAnsi="Times New Roman" w:cs="Times New Roman" w:hint="eastAsia"/>
                <w:b/>
                <w:szCs w:val="21"/>
              </w:rPr>
              <w:t>1000</w:t>
            </w:r>
            <w:r w:rsidRPr="008963ED">
              <w:rPr>
                <w:rFonts w:ascii="Times New Roman" w:eastAsia="宋体" w:hAnsi="Times New Roman" w:cs="Times New Roman" w:hint="eastAsia"/>
                <w:b/>
                <w:szCs w:val="21"/>
              </w:rPr>
              <w:t>万以上</w:t>
            </w:r>
          </w:p>
        </w:tc>
        <w:tc>
          <w:tcPr>
            <w:tcW w:w="1560" w:type="dxa"/>
            <w:tcBorders>
              <w:top w:val="single" w:sz="4" w:space="0" w:color="auto"/>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hAnsi="Times New Roman" w:cs="Times New Roman"/>
                <w:szCs w:val="21"/>
              </w:rPr>
            </w:pPr>
            <w:r w:rsidRPr="008963ED">
              <w:rPr>
                <w:rFonts w:ascii="Times New Roman" w:hAnsi="Times New Roman" w:cs="Times New Roman" w:hint="eastAsia"/>
                <w:szCs w:val="21"/>
              </w:rPr>
              <w:t>13%</w:t>
            </w:r>
            <w:bookmarkStart w:id="0" w:name="_GoBack"/>
            <w:bookmarkEnd w:id="0"/>
          </w:p>
        </w:tc>
        <w:tc>
          <w:tcPr>
            <w:tcW w:w="1868" w:type="dxa"/>
            <w:vMerge/>
            <w:tcBorders>
              <w:left w:val="single" w:sz="0" w:space="0" w:color="000000"/>
              <w:bottom w:val="single" w:sz="4" w:space="0" w:color="000000"/>
              <w:right w:val="single" w:sz="4" w:space="0" w:color="000000"/>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2145" w:type="dxa"/>
            <w:vMerge/>
            <w:tcBorders>
              <w:left w:val="single" w:sz="0" w:space="0" w:color="000000"/>
              <w:bottom w:val="single" w:sz="4" w:space="0" w:color="000000"/>
              <w:right w:val="single" w:sz="4" w:space="0" w:color="auto"/>
            </w:tcBorders>
            <w:shd w:val="clear" w:color="auto" w:fill="auto"/>
            <w:tcMar>
              <w:left w:w="108" w:type="dxa"/>
              <w:right w:w="108" w:type="dxa"/>
            </w:tcMar>
            <w:vAlign w:val="center"/>
          </w:tcPr>
          <w:p w:rsidR="002856C5" w:rsidRPr="008963ED" w:rsidRDefault="002856C5" w:rsidP="00345036">
            <w:pPr>
              <w:jc w:val="center"/>
              <w:rPr>
                <w:rFonts w:ascii="Times New Roman" w:eastAsia="Times New Roman" w:hAnsi="Times New Roman" w:cs="Times New Roman"/>
                <w:szCs w:val="21"/>
              </w:rPr>
            </w:pPr>
          </w:p>
        </w:tc>
        <w:tc>
          <w:tcPr>
            <w:tcW w:w="2218" w:type="dxa"/>
            <w:vMerge/>
            <w:tcBorders>
              <w:left w:val="single" w:sz="4" w:space="0" w:color="auto"/>
              <w:bottom w:val="single" w:sz="4" w:space="0" w:color="000000"/>
              <w:right w:val="single" w:sz="4" w:space="0" w:color="000000"/>
            </w:tcBorders>
            <w:shd w:val="clear" w:color="auto" w:fill="auto"/>
            <w:vAlign w:val="center"/>
          </w:tcPr>
          <w:p w:rsidR="002856C5" w:rsidRPr="008963ED" w:rsidRDefault="002856C5" w:rsidP="00345036">
            <w:pPr>
              <w:jc w:val="center"/>
              <w:rPr>
                <w:rFonts w:ascii="Times New Roman" w:eastAsia="宋体" w:hAnsi="Times New Roman" w:cs="Times New Roman"/>
                <w:b/>
                <w:szCs w:val="21"/>
              </w:rPr>
            </w:pPr>
          </w:p>
        </w:tc>
      </w:tr>
    </w:tbl>
    <w:p w:rsidR="002856C5" w:rsidRPr="008963ED" w:rsidRDefault="002856C5" w:rsidP="002856C5">
      <w:pPr>
        <w:spacing w:line="360" w:lineRule="auto"/>
        <w:rPr>
          <w:rFonts w:ascii="Times New Roman" w:eastAsia="仿宋" w:hAnsi="Times New Roman" w:cs="Times New Roman"/>
          <w:szCs w:val="21"/>
        </w:rPr>
      </w:pPr>
    </w:p>
    <w:p w:rsidR="003C200C" w:rsidRPr="002856C5" w:rsidRDefault="003C200C">
      <w:pPr>
        <w:rPr>
          <w:b/>
        </w:rPr>
      </w:pPr>
    </w:p>
    <w:sectPr w:rsidR="003C200C" w:rsidRPr="002856C5" w:rsidSect="00DC2D39">
      <w:pgSz w:w="16838" w:h="11906" w:orient="landscape"/>
      <w:pgMar w:top="1304" w:right="1440" w:bottom="124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AE0" w:rsidRDefault="00B26AE0" w:rsidP="002856C5">
      <w:r>
        <w:separator/>
      </w:r>
    </w:p>
  </w:endnote>
  <w:endnote w:type="continuationSeparator" w:id="0">
    <w:p w:rsidR="00B26AE0" w:rsidRDefault="00B26AE0" w:rsidP="0028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AE0" w:rsidRDefault="00B26AE0" w:rsidP="002856C5">
      <w:r>
        <w:separator/>
      </w:r>
    </w:p>
  </w:footnote>
  <w:footnote w:type="continuationSeparator" w:id="0">
    <w:p w:rsidR="00B26AE0" w:rsidRDefault="00B26AE0" w:rsidP="00285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56C5"/>
    <w:rsid w:val="000549F9"/>
    <w:rsid w:val="0006323D"/>
    <w:rsid w:val="001514A0"/>
    <w:rsid w:val="00201AC4"/>
    <w:rsid w:val="00226CD8"/>
    <w:rsid w:val="00263B5B"/>
    <w:rsid w:val="002856C5"/>
    <w:rsid w:val="002D6426"/>
    <w:rsid w:val="002E3102"/>
    <w:rsid w:val="003140FC"/>
    <w:rsid w:val="0037764A"/>
    <w:rsid w:val="003C200C"/>
    <w:rsid w:val="00417CDB"/>
    <w:rsid w:val="00484995"/>
    <w:rsid w:val="004917BC"/>
    <w:rsid w:val="0064320E"/>
    <w:rsid w:val="007B389D"/>
    <w:rsid w:val="0081342D"/>
    <w:rsid w:val="008A3819"/>
    <w:rsid w:val="009075A2"/>
    <w:rsid w:val="00922296"/>
    <w:rsid w:val="009609D7"/>
    <w:rsid w:val="009A71D3"/>
    <w:rsid w:val="00B26AE0"/>
    <w:rsid w:val="00B45115"/>
    <w:rsid w:val="00C6113E"/>
    <w:rsid w:val="00CB3672"/>
    <w:rsid w:val="00CE462E"/>
    <w:rsid w:val="00D539C8"/>
    <w:rsid w:val="00E40144"/>
    <w:rsid w:val="00E41424"/>
    <w:rsid w:val="00E560BE"/>
    <w:rsid w:val="00EA5B93"/>
    <w:rsid w:val="00F1509B"/>
    <w:rsid w:val="00FA5D8A"/>
    <w:rsid w:val="00FE753D"/>
    <w:rsid w:val="00FF4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E8C9FA-6138-4A5A-A444-87736ECD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6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6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56C5"/>
    <w:rPr>
      <w:sz w:val="18"/>
      <w:szCs w:val="18"/>
    </w:rPr>
  </w:style>
  <w:style w:type="paragraph" w:styleId="a5">
    <w:name w:val="footer"/>
    <w:basedOn w:val="a"/>
    <w:link w:val="a6"/>
    <w:uiPriority w:val="99"/>
    <w:unhideWhenUsed/>
    <w:rsid w:val="002856C5"/>
    <w:pPr>
      <w:tabs>
        <w:tab w:val="center" w:pos="4153"/>
        <w:tab w:val="right" w:pos="8306"/>
      </w:tabs>
      <w:snapToGrid w:val="0"/>
      <w:jc w:val="left"/>
    </w:pPr>
    <w:rPr>
      <w:sz w:val="18"/>
      <w:szCs w:val="18"/>
    </w:rPr>
  </w:style>
  <w:style w:type="character" w:customStyle="1" w:styleId="a6">
    <w:name w:val="页脚 字符"/>
    <w:basedOn w:val="a0"/>
    <w:link w:val="a5"/>
    <w:uiPriority w:val="99"/>
    <w:rsid w:val="002856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534</Words>
  <Characters>3047</Characters>
  <Application>Microsoft Office Word</Application>
  <DocSecurity>0</DocSecurity>
  <Lines>25</Lines>
  <Paragraphs>7</Paragraphs>
  <ScaleCrop>false</ScaleCrop>
  <Company>Hewlett-Packard Company</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伍 倩</cp:lastModifiedBy>
  <cp:revision>26</cp:revision>
  <cp:lastPrinted>2017-01-03T03:55:00Z</cp:lastPrinted>
  <dcterms:created xsi:type="dcterms:W3CDTF">2017-01-03T03:47:00Z</dcterms:created>
  <dcterms:modified xsi:type="dcterms:W3CDTF">2017-10-11T07:47:00Z</dcterms:modified>
</cp:coreProperties>
</file>