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D1" w:rsidRPr="0073525D" w:rsidRDefault="00DE2DD1" w:rsidP="00BA5D02">
      <w:pPr>
        <w:jc w:val="center"/>
        <w:rPr>
          <w:rFonts w:asciiTheme="majorEastAsia" w:eastAsiaTheme="majorEastAsia" w:hAnsiTheme="majorEastAsia"/>
          <w:sz w:val="30"/>
          <w:szCs w:val="30"/>
        </w:rPr>
      </w:pPr>
      <w:r w:rsidRPr="0073525D">
        <w:rPr>
          <w:rFonts w:asciiTheme="majorEastAsia" w:eastAsiaTheme="majorEastAsia" w:hAnsiTheme="majorEastAsia" w:hint="eastAsia"/>
          <w:b/>
          <w:sz w:val="30"/>
          <w:szCs w:val="30"/>
        </w:rPr>
        <w:t>国务院印发关于深化中央财政科技计划（专项、基金等）管理改革方案的通知</w:t>
      </w:r>
    </w:p>
    <w:p w:rsidR="00DE2DD1" w:rsidRPr="009A0317" w:rsidRDefault="00DE2DD1" w:rsidP="009A0317">
      <w:pPr>
        <w:jc w:val="cente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国发〔2014〕64号</w:t>
      </w:r>
    </w:p>
    <w:p w:rsidR="00DE2DD1" w:rsidRPr="009A0317" w:rsidRDefault="00DE2DD1" w:rsidP="00DE2DD1">
      <w:pP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 xml:space="preserve">各省、自治区、直辖市人民政府，国务院各部委、各直属机构： </w:t>
      </w:r>
    </w:p>
    <w:p w:rsidR="00DE2DD1" w:rsidRPr="009A0317" w:rsidRDefault="00DE2DD1" w:rsidP="009A0317">
      <w:pPr>
        <w:ind w:firstLineChars="150" w:firstLine="42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《关于深化中央财政科技计划（专项、基金等）管理改革的方案》已经党中央、国务院同意，现印发给你们，请认真贯彻执行。</w:t>
      </w:r>
    </w:p>
    <w:p w:rsidR="00DE2DD1" w:rsidRPr="009A0317" w:rsidRDefault="00DE2DD1" w:rsidP="00C10052">
      <w:pPr>
        <w:ind w:right="980"/>
        <w:jc w:val="right"/>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 xml:space="preserve">国务院 </w:t>
      </w:r>
    </w:p>
    <w:p w:rsidR="00DE2DD1" w:rsidRPr="009A0317" w:rsidRDefault="00DE2DD1" w:rsidP="00C10052">
      <w:pPr>
        <w:ind w:right="280"/>
        <w:jc w:val="right"/>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2014年12月3日</w:t>
      </w:r>
    </w:p>
    <w:p w:rsidR="00DE2DD1" w:rsidRPr="009A0317" w:rsidRDefault="00DE2DD1" w:rsidP="009A0317">
      <w:pPr>
        <w:jc w:val="center"/>
        <w:rPr>
          <w:rFonts w:asciiTheme="majorEastAsia" w:eastAsiaTheme="majorEastAsia" w:hAnsiTheme="majorEastAsia"/>
          <w:b/>
          <w:sz w:val="30"/>
          <w:szCs w:val="30"/>
        </w:rPr>
      </w:pPr>
      <w:r w:rsidRPr="009A0317">
        <w:rPr>
          <w:rFonts w:asciiTheme="majorEastAsia" w:eastAsiaTheme="majorEastAsia" w:hAnsiTheme="majorEastAsia" w:hint="eastAsia"/>
          <w:b/>
          <w:sz w:val="30"/>
          <w:szCs w:val="30"/>
        </w:rPr>
        <w:t>关于深化中央财政科技计划（专项、基金等）管理改革的方案</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科技计划（专项、基金等）是政府支持科技创新活动的重要方式。改革开放以来，我国先后设立了一批科技计划（专项、基金等），为增强国家科技实力、提高综合竞争力、支撑引领经济社会发展发挥了重要作用。但是，由于顶层设计、统筹协调、分类资助方式不够完善，现有各类科技计划（专项、基金等）存在着重复、分散、封闭、低效等现象，多头申报项目、资源配置“碎片化”等问题突出，不能完全适应实施创新驱动发展战略的要求。当前，全球科技革命和产业变革日益兴起，世界各主要国家都在调整完善科技创新战略和政策，我们必须立足国情，借鉴发达国家经验，通过深化改革着力解决存在的突出问题，推动以科技创新为核心的全面创新，尽快缩小我国与发达国家之间的差距。</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为深入贯彻党的十八大和十八届二中、三中、四中全会精神，落实党中央、国务院决策部署，加快实施创新驱动发展战略，按照深化</w:t>
      </w:r>
      <w:r w:rsidRPr="009A0317">
        <w:rPr>
          <w:rFonts w:asciiTheme="majorEastAsia" w:eastAsiaTheme="majorEastAsia" w:hAnsiTheme="majorEastAsia" w:hint="eastAsia"/>
          <w:sz w:val="28"/>
          <w:szCs w:val="28"/>
        </w:rPr>
        <w:lastRenderedPageBreak/>
        <w:t>科技体制改革、财税体制改革的总体要求和《中共中央 国务院关于深化科技体制改革加快国家创新体系建设的意见》、《国务院关于改进加强中央财政科研项目和资金管理的若干意见》（国发〔2014〕11号）精神，制定本方案。</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一、总体目标和基本原则</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（一）总体目标。</w:t>
      </w:r>
    </w:p>
    <w:p w:rsidR="00DE2DD1" w:rsidRPr="009A0317" w:rsidRDefault="00DE2DD1" w:rsidP="00DE2DD1">
      <w:pP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 xml:space="preserve">    强化顶层设计，打破条块分割，改革管理体制，统筹科技资源，加强部门功能性分工，建立公开统一的国家科技管理平台，构建总体布局合理、功能定位清晰、具有中国特色的科技计划（专项、基金等）体系，建立目标明确和绩效导向的管理制度，形成职责规范、科学高效、公开透明的组织管理机制，更加聚焦国家目标，更加符合科技创新规律，更加高效配置科技资源，更加强化科技与经济紧密结合，最大限度激发科研人员创新热情，充分发挥科技计划（专项、基金等）在提高社会生产力、增强综合国力、提升国际竞争力和保障国家安全中的战略支撑作用。</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（二）基本原则。</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转变政府科技管理职能。政府各部门要简政放权，主要负责科技发展战略、规划、政策、布局、评估、监管，对中央财政各类科技计划（专项、基金等）实行统一管理，建立统一的评估监管体系，加强事中、事后的监督检查和责任倒查。政府各部门不再直接管理具体项目，充分发挥专家和专业机构在科技计划（专项、基金等）具体项目管理中的作用。</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lastRenderedPageBreak/>
        <w:t>聚焦国家重大战略任务。面向世界科技前沿、面向国家重大需求、面向国民经济主战场，科学布局中央财政科技计划（专项、基金等），完善项目形成机制，优化资源配置，需求导向，分类指导，超前部署，瞄准突破口和主攻方向，加大财政投入，建立围绕重大任务推动科技创新的新机制。</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促进科技与经济深度融合。加强科技与经济在规划、政策等方面的相互衔接。科技计划（专项、基金等）要围绕产业</w:t>
      </w:r>
      <w:proofErr w:type="gramStart"/>
      <w:r w:rsidRPr="009A0317">
        <w:rPr>
          <w:rFonts w:asciiTheme="majorEastAsia" w:eastAsiaTheme="majorEastAsia" w:hAnsiTheme="majorEastAsia" w:hint="eastAsia"/>
          <w:sz w:val="28"/>
          <w:szCs w:val="28"/>
        </w:rPr>
        <w:t>链部署</w:t>
      </w:r>
      <w:proofErr w:type="gramEnd"/>
      <w:r w:rsidRPr="009A0317">
        <w:rPr>
          <w:rFonts w:asciiTheme="majorEastAsia" w:eastAsiaTheme="majorEastAsia" w:hAnsiTheme="majorEastAsia" w:hint="eastAsia"/>
          <w:sz w:val="28"/>
          <w:szCs w:val="28"/>
        </w:rPr>
        <w:t>创新链，围绕创新</w:t>
      </w:r>
      <w:proofErr w:type="gramStart"/>
      <w:r w:rsidRPr="009A0317">
        <w:rPr>
          <w:rFonts w:asciiTheme="majorEastAsia" w:eastAsiaTheme="majorEastAsia" w:hAnsiTheme="majorEastAsia" w:hint="eastAsia"/>
          <w:sz w:val="28"/>
          <w:szCs w:val="28"/>
        </w:rPr>
        <w:t>链完善</w:t>
      </w:r>
      <w:proofErr w:type="gramEnd"/>
      <w:r w:rsidRPr="009A0317">
        <w:rPr>
          <w:rFonts w:asciiTheme="majorEastAsia" w:eastAsiaTheme="majorEastAsia" w:hAnsiTheme="majorEastAsia" w:hint="eastAsia"/>
          <w:sz w:val="28"/>
          <w:szCs w:val="28"/>
        </w:rPr>
        <w:t>资金链，统筹衔接基础研究、应用开发、成果转化、产业发展等各环节工作，更加主动有效地服务于经济结构调整和提质增效升级，建设具有核心竞争力的创新型经济。</w:t>
      </w:r>
    </w:p>
    <w:p w:rsidR="00DE2DD1" w:rsidRPr="009A0317" w:rsidRDefault="00DE2DD1" w:rsidP="00DE2DD1">
      <w:pP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明晰政府与市场的关系。政府重点支持市场不能有效配置资源的基础前沿、社会公益、重大共性关键技术研究等公共科技活动，积极营造激励创新的环境，解决好“越位”和“缺位”问题。发挥好市场配置技术创新资源的决定性作用和企业技术创新主体作用，突出成果导向，以税收优惠、政府采购等普惠性政策和引导性为主的方式支持企业技术创新和科技成果转化活动。</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坚持公开透明和社会监督。科技计划（专项、基金等）项目全部纳入统一的国家科技管理信息系统和国家科技报告系统，加强项目实施全过程的信息公开和痕迹管理。除涉密项目外，所有信息向社会公开，接受社会监督。营造遵循科学规律、鼓励探索、宽容失败的氛围。</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 xml:space="preserve">二、建立公开统一的国家科技管理平台 </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（一）建立部际联席会议制度。</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lastRenderedPageBreak/>
        <w:t>建立由科技部牵头，财政部、发展改革委等相关部门参加的科技计划（专项、基金等）管理部际联席会议（以下简称联席会议）制度，制定议事规则，负责审议科技发展战略规划、科技计划（专项、基金等）的布局与设置、重点任务和指南、战略咨询与综合评审委员会的组成、专业机构的遴选</w:t>
      </w:r>
      <w:proofErr w:type="gramStart"/>
      <w:r w:rsidRPr="009A0317">
        <w:rPr>
          <w:rFonts w:asciiTheme="majorEastAsia" w:eastAsiaTheme="majorEastAsia" w:hAnsiTheme="majorEastAsia" w:hint="eastAsia"/>
          <w:sz w:val="28"/>
          <w:szCs w:val="28"/>
        </w:rPr>
        <w:t>择优等</w:t>
      </w:r>
      <w:proofErr w:type="gramEnd"/>
      <w:r w:rsidRPr="009A0317">
        <w:rPr>
          <w:rFonts w:asciiTheme="majorEastAsia" w:eastAsiaTheme="majorEastAsia" w:hAnsiTheme="majorEastAsia" w:hint="eastAsia"/>
          <w:sz w:val="28"/>
          <w:szCs w:val="28"/>
        </w:rPr>
        <w:t>事项。在此基础上，财政部按照预算管理的有关规定统筹配置科技计划（专项、基金等）预算。各相关部门做好产业和行业政策、规划、标准与科研工作的衔接，充分发挥在提出基础前沿、社会公益、重大共性关键技术需求，以及任务组织实施和科技成果转化推广应用中的积极作用。科技发展战略规划、科技计划（专项、基金等）布局和重点专项设置等重大事项，经国家科技体制改革和创新体系建设领导小组审议后，按程序报国务院，特别重大事项报党中央。</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（二）依托专业机构管理项目。</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将现有具备条件的科研管理类事业单位等改造成规范化的项目管理专业机构，由专业机构通过统一的国家科技管理信息系统受理各方面提出的项目申请，组织项目评审、立项、过程管理和结题验收等，对实现任务目标负责。加快制定专业机构管理制度和标准，明确规定专业机构应当具备相关科技领域的项目管理能力，建立完善的法人治理结构，设立理事会、监事会，制定章程，按照联席会议确定的任务，接受委托，开展工作。加强对专业机构的监督、评价和动态调整，确保其按照委托协议的要求和相关制度的规定进行项目管理工作。项目评审专家应当从国家科技项目评审专家库中选取。鼓励具备条件的社会化科技服务机构参与竞争，推进专业机构的市场化和社会化。</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（三）发挥战略咨询与综合评审委员会的作用。</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 xml:space="preserve">战略咨询与综合评审委员会由科技界、产业界和经济界的高层次专家组成，对科技发展战略规划、科技计划（专项、基金等）布局、重点专项设置和任务分解等提出咨询意见，为联席会议提供决策参考；对制定统一的项目评审规则、建设国家科技项目评审专家库、规范专业机构的项目评审等工作，提出意见和建议；接受联席会议委托，对特别重大的科技项目组织开展评审。战略咨询与综合评审委员会要与学术咨询机构、协会、学会等开展有效合作，不断提高咨询意见的质量。 </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（四）建立统一的评估和监管机制。</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科技部、财政部要对科技计划（专项、基金等）的实施绩效、战略咨询与综合评审委员会和专业机构的履职尽责情况等统一组织评估评价和监督检查，进一步完善科研信用体系建设，实行“黑名单”制度和责任倒查机制。对科技计划（专项、基金等）的绩效评估通过公开竞争等方式择优委托第三方机构开展，评估结果作为中央财政予以支持的重要依据。各有关部门要加强对所属单位承担科技计划（专项、基金等）任务和资金使用情况的日常管理和监督。建立科研成果评价监督制度，强化责任；加强对财政科技资金管理使用的审计监督，对发现的违法违规行为要坚决予以查处，查处结果向社会公开，发挥警示教育作用。</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（五）建立动态调整机制。</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科技部、财政部要根据绩效评估和监督检查结果以及相关部门的建议，提出科技计划（专项、基金等）动态调整意见。完成预期目标或达到设定时限的，应当自动终止；确有必要延续实施的，或新设立科技计划（专项、基金等）以及重点专项的，由科技部、财政部会同有关部门组织论证，提出建议。上述意见和建议经联席会议审议后，按程序报批。</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（六）完善国家科技管理信息系统。</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要通过统一的信息系统，对科技计划（专项、基金等）的需求征集、指南发布、项目申报、立项和预算安排、监督检查、结题验收等全过程进行信息管理，并主动向社会公开非涉密信息，接受公众监督。分散在各相关部门、尚未纳入国家科技管理信息系统的项目信息要尽快纳入，已结题的项目要及时纳入统一的国家科技报告系统。未按规定提交并纳入的，不得申请中央财政资助的科技计划（专项、基金等）项目。</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 xml:space="preserve">三、优化科技计划（专项、基金等）布局 </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根据国家战略需求、政府科技管理职能和科技创新规律，将中央各部门管理的科技计划（专项、基金等）整合形成五类科技计划（专项、基金等）。</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（一）国家自然科学基金。</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资助基础研究和科学前沿探索，支持人才和团队建设，增强源头创新能力。</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（二）国家科技重大专项。</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聚焦国家重大战略产品和重大产业化目标，发挥举国体制的优势，在设定时限内进行集成式协同攻关。</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（三）国家重点研发计划。</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针对事关国计民生的农业、能源资源、生态环境、健康等领域中需要长期演进的重大社会公益性研究，以及事关产业核心竞争力、整体自主创新能力和国家安全的战略性、基础性、前瞻性重大科学问题、重大共性关键技术和产品、重大国际科技合作，按照重点专项组织实施，加强跨部门、跨行业、跨区域研发布局和协同创新，为国民经济和社会发展主要领域提供持续性的支撑和引领。</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（四）技术创新引导专项（基金）。</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通过风险补偿、后补助、创</w:t>
      </w:r>
      <w:proofErr w:type="gramStart"/>
      <w:r w:rsidRPr="009A0317">
        <w:rPr>
          <w:rFonts w:asciiTheme="majorEastAsia" w:eastAsiaTheme="majorEastAsia" w:hAnsiTheme="majorEastAsia" w:hint="eastAsia"/>
          <w:sz w:val="28"/>
          <w:szCs w:val="28"/>
        </w:rPr>
        <w:t>投引导</w:t>
      </w:r>
      <w:proofErr w:type="gramEnd"/>
      <w:r w:rsidRPr="009A0317">
        <w:rPr>
          <w:rFonts w:asciiTheme="majorEastAsia" w:eastAsiaTheme="majorEastAsia" w:hAnsiTheme="majorEastAsia" w:hint="eastAsia"/>
          <w:sz w:val="28"/>
          <w:szCs w:val="28"/>
        </w:rPr>
        <w:t>等方式发挥财政资金的杠杆作用，运用市场机制引导和支持技术创新活动，促进科技成果转移转化和资本化、产业化。</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（五）基地和人才专项。</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优化布局，支持科技创新基地建设和能力提升，促进科技资源开放共享，支持创新人才和优秀团队的科研工作，提高我国科技创新的条件保障能力。</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上述五类科技计划（专项、基金等）要全部纳入统一的国家科技管理平台管理，加强项目查重，避免重复申报和重复资助。中央财政要加大对科技计划（专项、基金等）的支持力度，加强对中央级科研机构和高校自主开展科研活动的稳定支持。</w:t>
      </w:r>
    </w:p>
    <w:p w:rsidR="00DE2DD1" w:rsidRPr="009A0317" w:rsidRDefault="00DE2DD1" w:rsidP="00DE2DD1">
      <w:pPr>
        <w:rPr>
          <w:rFonts w:asciiTheme="majorEastAsia" w:eastAsiaTheme="majorEastAsia" w:hAnsiTheme="majorEastAsia"/>
          <w:b/>
          <w:sz w:val="28"/>
          <w:szCs w:val="28"/>
        </w:rPr>
      </w:pPr>
      <w:r w:rsidRPr="009A0317">
        <w:rPr>
          <w:rFonts w:asciiTheme="majorEastAsia" w:eastAsiaTheme="majorEastAsia" w:hAnsiTheme="majorEastAsia" w:hint="eastAsia"/>
          <w:b/>
          <w:sz w:val="28"/>
          <w:szCs w:val="28"/>
        </w:rPr>
        <w:t xml:space="preserve">四、整合现有科技计划（专项、基金等） </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本次优化整合工作针对所有实行公开竞争方式的科技计划（专项、基金等），不包括对中央级科研机构和高校实行稳定支持的专项资金。通过撤、并、转等方式按照新的五个类别对现有科技计划（专项、基金等）进行整合，大幅减少科技计划（专项、基金等）数量。</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（一）整合形成国家重点研发计划。</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聚焦国家重大战略任务，遵循研发和创新活动的规律和特点，将科技部管理的国家重点基础研究发展计划、国家高技术研究发展计划、国家科技支撑计划、国际科技合作与交流专项，发展改革委、工业和信息化部管理的产业技术研究与开发资金，有关部门管理的公益性行业科研专项等，进行整合归并，形成一个国家重点研发计划。该计划根据国民经济和社会发展重大需求及科技发展优先领域，</w:t>
      </w:r>
      <w:proofErr w:type="gramStart"/>
      <w:r w:rsidRPr="009A0317">
        <w:rPr>
          <w:rFonts w:asciiTheme="majorEastAsia" w:eastAsiaTheme="majorEastAsia" w:hAnsiTheme="majorEastAsia" w:hint="eastAsia"/>
          <w:sz w:val="28"/>
          <w:szCs w:val="28"/>
        </w:rPr>
        <w:t>凝练形成</w:t>
      </w:r>
      <w:proofErr w:type="gramEnd"/>
      <w:r w:rsidRPr="009A0317">
        <w:rPr>
          <w:rFonts w:asciiTheme="majorEastAsia" w:eastAsiaTheme="majorEastAsia" w:hAnsiTheme="majorEastAsia" w:hint="eastAsia"/>
          <w:sz w:val="28"/>
          <w:szCs w:val="28"/>
        </w:rPr>
        <w:t>若干目标明确、边界清晰的重点专项，从基础前沿、重大共性关键技术到应用示范进行全链条创新设计，一体化组织实施。</w:t>
      </w:r>
    </w:p>
    <w:p w:rsidR="00DE2DD1" w:rsidRPr="003664A0" w:rsidRDefault="009A0317"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w:t>
      </w:r>
      <w:r w:rsidR="00DE2DD1" w:rsidRPr="003664A0">
        <w:rPr>
          <w:rFonts w:asciiTheme="majorEastAsia" w:eastAsiaTheme="majorEastAsia" w:hAnsiTheme="majorEastAsia" w:hint="eastAsia"/>
          <w:b/>
          <w:sz w:val="28"/>
          <w:szCs w:val="28"/>
        </w:rPr>
        <w:t>二）分类整合技术创新引导专项（基金）。</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按照企业技术创新活动不同阶段的需求，对发展改革委、财政部管理的新兴产业创投基金，科技部管理的政策引导类计划、科技成果转化引导基金，财政部、科技部、工业和信息化部、商务部共同管理的中小企业发展专项资金中支持科技创新的部分，以及其他引导支持企业技术创新的专项资金（基金），进一步明确功能定位并进行分类整合，避免交叉重复，并切实发挥杠杆作用，通过市场机制引导社会资金和金融资本进入技术创新领域，形成天使投资、创业投资、风险补偿等政府引导的支持方式。政府要通过间接措施加大支持力度，落实和完善税收优惠、政府采购等支持科技创新的普惠性政策，激励企业加大自身的科技投入，真正发展成为技术创新的主体。</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（三）调整优化基地和人才专项。</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对科技部管理的国家（重点）实验室、国家工程技术研究中心、科技基础条件平台，发展改革委管理的国家工程实验室、国家工程研究中心等合理归并，进一步优化布局，按功能定位分类整合，完善评价机制，加强与国家重大科技基础设施的相互衔接。提高高校、科研院所科研设施开放共享程度，盘活存量资源，鼓励国家科技基础条件平台对外开放共享和提供技术服务，促进国家重大科研基础设施和大型科研仪器向社会开放，实现跨机构、跨地区的开放运行和共享。相关人才计划要加强顶层设计和相互之间的衔接。在此基础上调整相关财政专项资金。</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（四）国家科技重大专项。</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要坚持有所为有所不为，加大聚焦调整力度，准确把握技术路线和方向，更加聚焦产品目标和产业化目标，进一步改进和强化组织推进机制，控制专项数量，集中力量办大事。更加注重与其他科技计划（专项、基金等）的分工与衔接，避免重复部署、重复投入。</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（五）国家自然科学基金。</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要聚焦基础研究和科学前沿，注重交叉学科，培育优秀科研人才和团队，加大资助力度，向国家重点研究领域输送创新知识和人才团队。</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（六）支持某一产业或领域发展的专项资金。</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要进一步聚焦产业和领域发展，其中有关支持技术研发的内容，要纳入优化整合后的国家科技计划（专项、基金等）体系，根据产业和领域发展需求，由中央财政科技预算统筹支持。</w:t>
      </w:r>
    </w:p>
    <w:p w:rsidR="00DE2DD1" w:rsidRPr="009A0317" w:rsidRDefault="00DE2DD1" w:rsidP="00DE2DD1">
      <w:pP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通过国有资本经营预算、政府性基金预算安排的支持科技创新的资金，要逐步纳入中央公共财政预算统筹安排，支持科技创新。</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 xml:space="preserve">五、方案实施进度和工作要求 </w:t>
      </w:r>
    </w:p>
    <w:p w:rsidR="00DE2DD1" w:rsidRPr="003664A0" w:rsidRDefault="00DE2DD1" w:rsidP="009A0317">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（一）明确时间节点，积极稳妥推进实施。</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优化整合工作按照整体设计、试点先行、逐步推进的原则开展。</w:t>
      </w:r>
    </w:p>
    <w:p w:rsidR="00DE2DD1" w:rsidRPr="009A0317" w:rsidRDefault="00DE2DD1" w:rsidP="00DE2DD1">
      <w:pPr>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2014年，启动国家科技管理平台建设，初步建成中央财政科研项目数据库，基本建成国家科技报告系统，在</w:t>
      </w:r>
      <w:proofErr w:type="gramStart"/>
      <w:r w:rsidRPr="009A0317">
        <w:rPr>
          <w:rFonts w:asciiTheme="majorEastAsia" w:eastAsiaTheme="majorEastAsia" w:hAnsiTheme="majorEastAsia" w:hint="eastAsia"/>
          <w:sz w:val="28"/>
          <w:szCs w:val="28"/>
        </w:rPr>
        <w:t>完善跨部门查重</w:t>
      </w:r>
      <w:proofErr w:type="gramEnd"/>
      <w:r w:rsidRPr="009A0317">
        <w:rPr>
          <w:rFonts w:asciiTheme="majorEastAsia" w:eastAsiaTheme="majorEastAsia" w:hAnsiTheme="majorEastAsia" w:hint="eastAsia"/>
          <w:sz w:val="28"/>
          <w:szCs w:val="28"/>
        </w:rPr>
        <w:t>机制的基础上，选择若干具备条件的科技计划（专项、基金等）按照新的五个类别进行优化整合，并在关系国计民生和未来发展的重点领域先行组织5-10个重点专项进行试点，在2015年财政预算中体现。</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2015-2016年，按照创新驱动发展战略顶层设计的要求和“十三五”科技发展的重点任务，推进各类科技计划（专项、基金等）的优化整合，对原由国务院批准设立的科技计划（专项、资金等），报经国务院批准后实施，基本完成科技计划（专项、基金等）按照新的五个类别进行优化整合的工作，改革形成新的管理机制和组织实施方式；基本建成公开统一的国家科技管理平台，实现科技计划（专项、基金等）安排和预算配置的统筹协调，建成统一的国家科技管理信息系统，向社会开放。</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2017年，经过三年的改革过渡期，全面按照优化整合后的五类科技计划（专项、基金等）运行，不再保留优化整合之前的科技计划（专项、基金等）经费渠道，并在实践中不断深化改革，修订或制定科技计划（专项、基金等）和资金管理制度，营造良好的创新环境。各项</w:t>
      </w:r>
      <w:proofErr w:type="gramStart"/>
      <w:r w:rsidRPr="009A0317">
        <w:rPr>
          <w:rFonts w:asciiTheme="majorEastAsia" w:eastAsiaTheme="majorEastAsia" w:hAnsiTheme="majorEastAsia" w:hint="eastAsia"/>
          <w:sz w:val="28"/>
          <w:szCs w:val="28"/>
        </w:rPr>
        <w:t>目承担</w:t>
      </w:r>
      <w:proofErr w:type="gramEnd"/>
      <w:r w:rsidRPr="009A0317">
        <w:rPr>
          <w:rFonts w:asciiTheme="majorEastAsia" w:eastAsiaTheme="majorEastAsia" w:hAnsiTheme="majorEastAsia" w:hint="eastAsia"/>
          <w:sz w:val="28"/>
          <w:szCs w:val="28"/>
        </w:rPr>
        <w:t>单位和专业机构建立健全内控制度，依法合</w:t>
      </w:r>
      <w:proofErr w:type="gramStart"/>
      <w:r w:rsidRPr="009A0317">
        <w:rPr>
          <w:rFonts w:asciiTheme="majorEastAsia" w:eastAsiaTheme="majorEastAsia" w:hAnsiTheme="majorEastAsia" w:hint="eastAsia"/>
          <w:sz w:val="28"/>
          <w:szCs w:val="28"/>
        </w:rPr>
        <w:t>规</w:t>
      </w:r>
      <w:proofErr w:type="gramEnd"/>
      <w:r w:rsidRPr="009A0317">
        <w:rPr>
          <w:rFonts w:asciiTheme="majorEastAsia" w:eastAsiaTheme="majorEastAsia" w:hAnsiTheme="majorEastAsia" w:hint="eastAsia"/>
          <w:sz w:val="28"/>
          <w:szCs w:val="28"/>
        </w:rPr>
        <w:t>开展科研活动和管理业务。</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（二）统一思想，狠抓落实，确保改革取得实效。</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科技计划（专项、基金等）管理改革工作是实施创新驱动发展战略、深化科技体制改革的突破口，任务重，难度大。科技部、财政部要发挥好统筹协调作用，率先改革，</w:t>
      </w:r>
      <w:proofErr w:type="gramStart"/>
      <w:r w:rsidRPr="009A0317">
        <w:rPr>
          <w:rFonts w:asciiTheme="majorEastAsia" w:eastAsiaTheme="majorEastAsia" w:hAnsiTheme="majorEastAsia" w:hint="eastAsia"/>
          <w:sz w:val="28"/>
          <w:szCs w:val="28"/>
        </w:rPr>
        <w:t>作出</w:t>
      </w:r>
      <w:proofErr w:type="gramEnd"/>
      <w:r w:rsidRPr="009A0317">
        <w:rPr>
          <w:rFonts w:asciiTheme="majorEastAsia" w:eastAsiaTheme="majorEastAsia" w:hAnsiTheme="majorEastAsia" w:hint="eastAsia"/>
          <w:sz w:val="28"/>
          <w:szCs w:val="28"/>
        </w:rPr>
        <w:t>表率，加强与有关部门的沟通协商。各有关部门要统一思想，强化大局意识、责任意识，积极配合，主动改革，以“钉钉子”的精神共同做好本方案的落实工作。</w:t>
      </w:r>
    </w:p>
    <w:p w:rsidR="00DE2DD1" w:rsidRPr="003664A0" w:rsidRDefault="00DE2DD1" w:rsidP="00DE2DD1">
      <w:pPr>
        <w:rPr>
          <w:rFonts w:asciiTheme="majorEastAsia" w:eastAsiaTheme="majorEastAsia" w:hAnsiTheme="majorEastAsia"/>
          <w:b/>
          <w:sz w:val="28"/>
          <w:szCs w:val="28"/>
        </w:rPr>
      </w:pPr>
      <w:r w:rsidRPr="003664A0">
        <w:rPr>
          <w:rFonts w:asciiTheme="majorEastAsia" w:eastAsiaTheme="majorEastAsia" w:hAnsiTheme="majorEastAsia" w:hint="eastAsia"/>
          <w:b/>
          <w:sz w:val="28"/>
          <w:szCs w:val="28"/>
        </w:rPr>
        <w:t>（三）协同推进相关工作。</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加快事业单位科技成果使用、处置和收益管理改革，推进促进科技成果转化法修订，完善科技成果转化激励机制；加强科技政策与财税、金融、经济、政府采购、考核等政策的相互衔接，落实好研发费用加计扣除等激励创新的普惠性税收政策；加快推进科研事业单位分类改革和收入分配制度改革，完善科研人员评价制度，创造鼓励潜心科研的环境条件；促进科技和金融结合，推动符合科技创新特点的金融产品创新；将技术标准纳入产业和经济政策中，对产业结构调整和经济转型升级形成创新的倒逼机制；将科技创新活动政府采购纳入科技计划，积极利用首购、订购等政府采购政策扶持科技创新产品的推广应用；积极推动军工和</w:t>
      </w:r>
      <w:proofErr w:type="gramStart"/>
      <w:r w:rsidRPr="009A0317">
        <w:rPr>
          <w:rFonts w:asciiTheme="majorEastAsia" w:eastAsiaTheme="majorEastAsia" w:hAnsiTheme="majorEastAsia" w:hint="eastAsia"/>
          <w:sz w:val="28"/>
          <w:szCs w:val="28"/>
        </w:rPr>
        <w:t>民口</w:t>
      </w:r>
      <w:proofErr w:type="gramEnd"/>
      <w:r w:rsidRPr="009A0317">
        <w:rPr>
          <w:rFonts w:asciiTheme="majorEastAsia" w:eastAsiaTheme="majorEastAsia" w:hAnsiTheme="majorEastAsia" w:hint="eastAsia"/>
          <w:sz w:val="28"/>
          <w:szCs w:val="28"/>
        </w:rPr>
        <w:t>科技资源的互动共享，促进军民融合式发展。</w:t>
      </w:r>
    </w:p>
    <w:p w:rsidR="00DE2DD1" w:rsidRPr="009A0317" w:rsidRDefault="00DE2DD1" w:rsidP="009A0317">
      <w:pPr>
        <w:ind w:firstLineChars="200" w:firstLine="560"/>
        <w:rPr>
          <w:rFonts w:asciiTheme="majorEastAsia" w:eastAsiaTheme="majorEastAsia" w:hAnsiTheme="majorEastAsia"/>
          <w:sz w:val="28"/>
          <w:szCs w:val="28"/>
        </w:rPr>
      </w:pPr>
      <w:r w:rsidRPr="009A0317">
        <w:rPr>
          <w:rFonts w:asciiTheme="majorEastAsia" w:eastAsiaTheme="majorEastAsia" w:hAnsiTheme="majorEastAsia" w:hint="eastAsia"/>
          <w:sz w:val="28"/>
          <w:szCs w:val="28"/>
        </w:rPr>
        <w:t>各省（区、市）要按照本方案精神，统筹考虑国家科技发展战略和本地实际，深化地方科技计划（专项、基金等）管理改革，优化整合资源，提高资金使用效益，为地方经济和社会发展提供强大的科技支撑。</w:t>
      </w:r>
    </w:p>
    <w:p w:rsidR="00A07E69" w:rsidRPr="009A0317" w:rsidRDefault="00A07E69">
      <w:pPr>
        <w:rPr>
          <w:rFonts w:asciiTheme="majorEastAsia" w:eastAsiaTheme="majorEastAsia" w:hAnsiTheme="majorEastAsia"/>
          <w:sz w:val="28"/>
          <w:szCs w:val="28"/>
        </w:rPr>
      </w:pPr>
    </w:p>
    <w:sectPr w:rsidR="00A07E69" w:rsidRPr="009A0317" w:rsidSect="00A07E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CC0" w:rsidRDefault="00633CC0" w:rsidP="003664A0">
      <w:r>
        <w:separator/>
      </w:r>
    </w:p>
  </w:endnote>
  <w:endnote w:type="continuationSeparator" w:id="1">
    <w:p w:rsidR="00633CC0" w:rsidRDefault="00633CC0" w:rsidP="003664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CC0" w:rsidRDefault="00633CC0" w:rsidP="003664A0">
      <w:r>
        <w:separator/>
      </w:r>
    </w:p>
  </w:footnote>
  <w:footnote w:type="continuationSeparator" w:id="1">
    <w:p w:rsidR="00633CC0" w:rsidRDefault="00633CC0" w:rsidP="003664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2DD1"/>
    <w:rsid w:val="00012B1C"/>
    <w:rsid w:val="0001438A"/>
    <w:rsid w:val="000336F0"/>
    <w:rsid w:val="00042BC7"/>
    <w:rsid w:val="00046A31"/>
    <w:rsid w:val="00082495"/>
    <w:rsid w:val="00082CC9"/>
    <w:rsid w:val="000C250B"/>
    <w:rsid w:val="000D0DF6"/>
    <w:rsid w:val="000E212F"/>
    <w:rsid w:val="00101D07"/>
    <w:rsid w:val="001249A6"/>
    <w:rsid w:val="001337B3"/>
    <w:rsid w:val="001432BA"/>
    <w:rsid w:val="001562D9"/>
    <w:rsid w:val="001B342F"/>
    <w:rsid w:val="001C1BC7"/>
    <w:rsid w:val="001D5EF0"/>
    <w:rsid w:val="001D7935"/>
    <w:rsid w:val="001E40A8"/>
    <w:rsid w:val="002021D3"/>
    <w:rsid w:val="00261C7B"/>
    <w:rsid w:val="002720C4"/>
    <w:rsid w:val="002B35DD"/>
    <w:rsid w:val="002C1DF4"/>
    <w:rsid w:val="002D0EF7"/>
    <w:rsid w:val="002D3148"/>
    <w:rsid w:val="0030329D"/>
    <w:rsid w:val="0031671B"/>
    <w:rsid w:val="003230F6"/>
    <w:rsid w:val="00326B47"/>
    <w:rsid w:val="0035307F"/>
    <w:rsid w:val="00363824"/>
    <w:rsid w:val="00363F64"/>
    <w:rsid w:val="00364E38"/>
    <w:rsid w:val="003664A0"/>
    <w:rsid w:val="00384FFC"/>
    <w:rsid w:val="00387520"/>
    <w:rsid w:val="003B0144"/>
    <w:rsid w:val="003B3028"/>
    <w:rsid w:val="003C5D3C"/>
    <w:rsid w:val="003D4467"/>
    <w:rsid w:val="003D6F36"/>
    <w:rsid w:val="003F0C9F"/>
    <w:rsid w:val="004100E9"/>
    <w:rsid w:val="004515A0"/>
    <w:rsid w:val="00453EA1"/>
    <w:rsid w:val="00463993"/>
    <w:rsid w:val="004A1A65"/>
    <w:rsid w:val="004A41BA"/>
    <w:rsid w:val="004A67D6"/>
    <w:rsid w:val="004F5939"/>
    <w:rsid w:val="00525600"/>
    <w:rsid w:val="00542624"/>
    <w:rsid w:val="00544974"/>
    <w:rsid w:val="005550A0"/>
    <w:rsid w:val="00560D56"/>
    <w:rsid w:val="00563FDB"/>
    <w:rsid w:val="00585B84"/>
    <w:rsid w:val="005B497B"/>
    <w:rsid w:val="005B7ED5"/>
    <w:rsid w:val="005D77B0"/>
    <w:rsid w:val="005F49B5"/>
    <w:rsid w:val="00603B0E"/>
    <w:rsid w:val="00633CC0"/>
    <w:rsid w:val="006C0049"/>
    <w:rsid w:val="006F10B0"/>
    <w:rsid w:val="00700E96"/>
    <w:rsid w:val="007241CB"/>
    <w:rsid w:val="0073525D"/>
    <w:rsid w:val="00751593"/>
    <w:rsid w:val="007B5E83"/>
    <w:rsid w:val="007D7A66"/>
    <w:rsid w:val="007E5B04"/>
    <w:rsid w:val="00815647"/>
    <w:rsid w:val="0085454C"/>
    <w:rsid w:val="008560DD"/>
    <w:rsid w:val="008B4BD7"/>
    <w:rsid w:val="008B7338"/>
    <w:rsid w:val="008D2A0F"/>
    <w:rsid w:val="008E0AA9"/>
    <w:rsid w:val="0094480B"/>
    <w:rsid w:val="00966D68"/>
    <w:rsid w:val="00982E37"/>
    <w:rsid w:val="00991339"/>
    <w:rsid w:val="009A0317"/>
    <w:rsid w:val="009A449C"/>
    <w:rsid w:val="009E579A"/>
    <w:rsid w:val="009F0569"/>
    <w:rsid w:val="00A06BD7"/>
    <w:rsid w:val="00A07E69"/>
    <w:rsid w:val="00A14BB0"/>
    <w:rsid w:val="00A311C4"/>
    <w:rsid w:val="00A60337"/>
    <w:rsid w:val="00A669C2"/>
    <w:rsid w:val="00A82787"/>
    <w:rsid w:val="00AB3CA6"/>
    <w:rsid w:val="00AD0850"/>
    <w:rsid w:val="00AD403D"/>
    <w:rsid w:val="00AF3EB6"/>
    <w:rsid w:val="00B16F48"/>
    <w:rsid w:val="00B60EDB"/>
    <w:rsid w:val="00B726FB"/>
    <w:rsid w:val="00BA5D02"/>
    <w:rsid w:val="00BC5FA7"/>
    <w:rsid w:val="00C05208"/>
    <w:rsid w:val="00C10052"/>
    <w:rsid w:val="00C379AA"/>
    <w:rsid w:val="00C47279"/>
    <w:rsid w:val="00CA5433"/>
    <w:rsid w:val="00CE51B9"/>
    <w:rsid w:val="00CF0BAC"/>
    <w:rsid w:val="00D15FCE"/>
    <w:rsid w:val="00D502F1"/>
    <w:rsid w:val="00D91562"/>
    <w:rsid w:val="00DA6C3E"/>
    <w:rsid w:val="00DC0429"/>
    <w:rsid w:val="00DD43C2"/>
    <w:rsid w:val="00DE2DD1"/>
    <w:rsid w:val="00DF18C6"/>
    <w:rsid w:val="00DF7E62"/>
    <w:rsid w:val="00E101EA"/>
    <w:rsid w:val="00E36D09"/>
    <w:rsid w:val="00E73E85"/>
    <w:rsid w:val="00EA7028"/>
    <w:rsid w:val="00F07DF7"/>
    <w:rsid w:val="00F433EE"/>
    <w:rsid w:val="00F50848"/>
    <w:rsid w:val="00F73288"/>
    <w:rsid w:val="00F757CF"/>
    <w:rsid w:val="00FD02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E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66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664A0"/>
    <w:rPr>
      <w:sz w:val="18"/>
      <w:szCs w:val="18"/>
    </w:rPr>
  </w:style>
  <w:style w:type="paragraph" w:styleId="a4">
    <w:name w:val="footer"/>
    <w:basedOn w:val="a"/>
    <w:link w:val="Char0"/>
    <w:uiPriority w:val="99"/>
    <w:semiHidden/>
    <w:unhideWhenUsed/>
    <w:rsid w:val="003664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664A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950</Words>
  <Characters>5418</Characters>
  <Application>Microsoft Office Word</Application>
  <DocSecurity>0</DocSecurity>
  <Lines>45</Lines>
  <Paragraphs>12</Paragraphs>
  <ScaleCrop>false</ScaleCrop>
  <Company>Hewlett-Packard Company</Company>
  <LinksUpToDate>false</LinksUpToDate>
  <CharactersWithSpaces>6356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8</cp:revision>
  <dcterms:created xsi:type="dcterms:W3CDTF">2015-04-02T06:33:00Z</dcterms:created>
  <dcterms:modified xsi:type="dcterms:W3CDTF">2015-04-02T07:17:00Z</dcterms:modified>
</cp:coreProperties>
</file>